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45511" w14:paraId="131B86C3" w14:textId="77777777" w:rsidTr="00E0732D">
        <w:trPr>
          <w:trHeight w:val="652"/>
          <w:jc w:val="center"/>
        </w:trPr>
        <w:tc>
          <w:tcPr>
            <w:tcW w:w="3335" w:type="dxa"/>
            <w:tcBorders>
              <w:right w:val="single" w:sz="4" w:space="0" w:color="44546A" w:themeColor="text2"/>
            </w:tcBorders>
            <w:shd w:val="clear" w:color="auto" w:fill="1F3864" w:themeFill="accent1" w:themeFillShade="80"/>
          </w:tcPr>
          <w:p w14:paraId="6FA2F6FC" w14:textId="77777777" w:rsidR="00245511" w:rsidRDefault="00245511" w:rsidP="00245511">
            <w:pPr>
              <w:jc w:val="center"/>
              <w:rPr>
                <w:rFonts w:cs="Arial"/>
                <w:color w:val="FFFFFF" w:themeColor="background1"/>
                <w:sz w:val="32"/>
                <w:szCs w:val="32"/>
                <w:shd w:val="clear" w:color="auto" w:fill="1F3864" w:themeFill="accent1" w:themeFillShade="80"/>
                <w:lang w:val="en-US"/>
              </w:rPr>
            </w:pPr>
          </w:p>
          <w:p w14:paraId="2B7976A3" w14:textId="3965E822" w:rsidR="00245511" w:rsidRPr="00906B87" w:rsidRDefault="00245511" w:rsidP="00245511">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DC3D5E">
              <w:rPr>
                <w:rFonts w:cs="Arial"/>
                <w:color w:val="FFFFFF" w:themeColor="background1"/>
                <w:sz w:val="32"/>
                <w:szCs w:val="32"/>
                <w:shd w:val="clear" w:color="auto" w:fill="1F3864" w:themeFill="accent1" w:themeFillShade="80"/>
                <w:lang w:val="en-US"/>
              </w:rPr>
              <w:t>contribution</w:t>
            </w:r>
          </w:p>
          <w:p w14:paraId="53B8847D" w14:textId="27315AE9"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5CE33BB1" w14:textId="77777777" w:rsidR="00245511" w:rsidRDefault="00245511" w:rsidP="00245511">
            <w:pPr>
              <w:jc w:val="center"/>
              <w:rPr>
                <w:rFonts w:cs="Arial"/>
                <w:color w:val="FFFFFF" w:themeColor="background1"/>
                <w:sz w:val="32"/>
                <w:szCs w:val="32"/>
                <w:shd w:val="clear" w:color="auto" w:fill="1F3864" w:themeFill="accent1" w:themeFillShade="80"/>
                <w:lang w:val="en-US"/>
              </w:rPr>
            </w:pPr>
          </w:p>
          <w:p w14:paraId="6B26AC0C" w14:textId="5066C168" w:rsidR="00742FA8" w:rsidRDefault="00245511" w:rsidP="00245511">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EC635E">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8610BD" w14:paraId="425D15D4" w14:textId="77777777" w:rsidTr="00E0732D">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45511" w:rsidRDefault="005728A3" w:rsidP="005728A3">
            <w:pPr>
              <w:jc w:val="right"/>
              <w:rPr>
                <w:rFonts w:cstheme="minorHAnsi"/>
                <w:b/>
                <w:bCs/>
                <w:color w:val="002060"/>
                <w:sz w:val="28"/>
                <w:szCs w:val="28"/>
                <w:lang w:val="en-US"/>
              </w:rPr>
            </w:pPr>
            <w:r w:rsidRPr="00245511">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E0732D">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FDC9E7D" w:rsidR="006D3771" w:rsidRPr="006D3771" w:rsidRDefault="008D124A" w:rsidP="006D3771">
            <w:pPr>
              <w:jc w:val="center"/>
              <w:rPr>
                <w:sz w:val="32"/>
                <w:szCs w:val="32"/>
                <w:lang w:val="en-US"/>
              </w:rPr>
            </w:pPr>
            <w:r>
              <w:rPr>
                <w:sz w:val="32"/>
                <w:szCs w:val="32"/>
                <w:lang w:val="en-US"/>
              </w:rPr>
              <w:t>Poland</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5CB9D193" w:rsidR="004A628B" w:rsidRDefault="004A628B" w:rsidP="004A628B">
      <w:pPr>
        <w:pStyle w:val="Default"/>
        <w:ind w:left="1080"/>
        <w:rPr>
          <w:color w:val="auto"/>
          <w:sz w:val="22"/>
          <w:szCs w:val="22"/>
          <w:lang w:val="en-US"/>
        </w:rPr>
      </w:pPr>
    </w:p>
    <w:p w14:paraId="61BF4587" w14:textId="4FE312A8" w:rsidR="00DC3D5E" w:rsidRDefault="00DC3D5E" w:rsidP="004A628B">
      <w:pPr>
        <w:pStyle w:val="Default"/>
        <w:rPr>
          <w:rStyle w:val="Hyperlink"/>
          <w:rFonts w:eastAsia="Times New Roman"/>
          <w:sz w:val="20"/>
          <w:szCs w:val="20"/>
          <w:lang w:val="en-GB"/>
        </w:rPr>
      </w:pPr>
    </w:p>
    <w:p w14:paraId="1B41436D" w14:textId="77777777" w:rsidR="001958CD" w:rsidRPr="001958CD" w:rsidRDefault="001958CD" w:rsidP="001958CD">
      <w:pPr>
        <w:pStyle w:val="Default"/>
        <w:jc w:val="both"/>
        <w:rPr>
          <w:rFonts w:asciiTheme="minorHAnsi" w:hAnsiTheme="minorHAnsi" w:cstheme="minorHAnsi"/>
          <w:color w:val="auto"/>
          <w:sz w:val="20"/>
          <w:szCs w:val="20"/>
          <w:lang w:val="en-US"/>
        </w:rPr>
      </w:pPr>
      <w:r w:rsidRPr="001958CD">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1958CD">
        <w:rPr>
          <w:rFonts w:asciiTheme="minorHAnsi" w:hAnsiTheme="minorHAnsi" w:cstheme="minorHAnsi"/>
          <w:color w:val="auto"/>
          <w:sz w:val="20"/>
          <w:szCs w:val="20"/>
          <w:lang w:val="en-US"/>
        </w:rPr>
        <w:t>in particular the</w:t>
      </w:r>
      <w:proofErr w:type="gramEnd"/>
      <w:r w:rsidRPr="001958CD">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31C45FDA" w14:textId="77777777" w:rsidR="001958CD" w:rsidRPr="001958CD" w:rsidRDefault="001958CD" w:rsidP="001958CD">
      <w:pPr>
        <w:shd w:val="clear" w:color="auto" w:fill="FFFFFF"/>
        <w:spacing w:before="100" w:beforeAutospacing="1" w:after="100" w:afterAutospacing="1"/>
        <w:rPr>
          <w:rFonts w:cstheme="minorHAnsi"/>
          <w:color w:val="161616"/>
          <w:lang w:val="en-US"/>
        </w:rPr>
      </w:pPr>
      <w:r w:rsidRPr="001958CD">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1958CD">
        <w:rPr>
          <w:rFonts w:cstheme="minorHAnsi"/>
          <w:color w:val="161616"/>
          <w:lang w:val="en-US"/>
        </w:rPr>
        <w:t xml:space="preserve"> </w:t>
      </w:r>
      <w:hyperlink r:id="rId9" w:history="1">
        <w:r w:rsidRPr="001958CD">
          <w:rPr>
            <w:rStyle w:val="Hyperlink"/>
            <w:rFonts w:cstheme="minorHAnsi"/>
            <w:color w:val="007BC8"/>
            <w:lang w:val="en-US"/>
          </w:rPr>
          <w:t>CEPEJ Country fiche - Scoreboard - Poland</w:t>
        </w:r>
      </w:hyperlink>
    </w:p>
    <w:p w14:paraId="559DEAF6" w14:textId="77777777" w:rsidR="001958CD" w:rsidRPr="001958CD" w:rsidRDefault="001958CD" w:rsidP="001958CD">
      <w:pPr>
        <w:pStyle w:val="Default"/>
        <w:jc w:val="both"/>
        <w:rPr>
          <w:rFonts w:asciiTheme="minorHAnsi" w:hAnsiTheme="minorHAnsi" w:cstheme="minorHAnsi"/>
          <w:color w:val="auto"/>
          <w:sz w:val="20"/>
          <w:szCs w:val="20"/>
          <w:lang w:val="en-US"/>
        </w:rPr>
      </w:pPr>
      <w:r w:rsidRPr="001958CD">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1958CD">
          <w:rPr>
            <w:rStyle w:val="Hyperlink"/>
            <w:rFonts w:asciiTheme="minorHAnsi" w:hAnsiTheme="minorHAnsi" w:cstheme="minorHAnsi"/>
            <w:sz w:val="20"/>
            <w:szCs w:val="20"/>
            <w:lang w:val="en-US"/>
          </w:rPr>
          <w:t>christel.schurrer@coe.int</w:t>
        </w:r>
      </w:hyperlink>
      <w:r w:rsidRPr="001958CD">
        <w:rPr>
          <w:rFonts w:asciiTheme="minorHAnsi" w:hAnsiTheme="minorHAnsi" w:cstheme="minorHAnsi"/>
          <w:color w:val="auto"/>
          <w:sz w:val="20"/>
          <w:szCs w:val="20"/>
          <w:lang w:val="en-US"/>
        </w:rPr>
        <w:t xml:space="preserve">)  remains at the disposal of European Commission for any question related to these data. </w:t>
      </w:r>
    </w:p>
    <w:p w14:paraId="554F9E82" w14:textId="0EDA0F27" w:rsidR="001958CD" w:rsidRDefault="001958CD" w:rsidP="004A628B">
      <w:pPr>
        <w:pStyle w:val="Default"/>
        <w:rPr>
          <w:rStyle w:val="Hyperlink"/>
          <w:rFonts w:eastAsia="Times New Roman"/>
          <w:sz w:val="20"/>
          <w:szCs w:val="20"/>
          <w:lang w:val="en-US"/>
        </w:rPr>
      </w:pPr>
    </w:p>
    <w:p w14:paraId="40606D41" w14:textId="77777777" w:rsidR="00087E00" w:rsidRDefault="00087E00" w:rsidP="00087E00">
      <w:pPr>
        <w:jc w:val="both"/>
        <w:rPr>
          <w:rStyle w:val="docref"/>
          <w:rFonts w:ascii="Arial" w:hAnsi="Arial" w:cs="Arial"/>
          <w:b/>
          <w:bCs/>
          <w:color w:val="000066"/>
          <w:shd w:val="clear" w:color="auto" w:fill="FFFFFF"/>
          <w:lang w:val="en-US"/>
        </w:rPr>
      </w:pPr>
    </w:p>
    <w:p w14:paraId="50516242" w14:textId="77777777" w:rsidR="00136617" w:rsidRPr="00606749" w:rsidRDefault="00136617" w:rsidP="00136617">
      <w:pPr>
        <w:rPr>
          <w:rFonts w:cstheme="minorHAnsi"/>
          <w:lang w:val="en-US"/>
        </w:rPr>
      </w:pPr>
      <w:r w:rsidRPr="00606749">
        <w:rPr>
          <w:rFonts w:cstheme="minorHAnsi"/>
          <w:lang w:val="en-US"/>
        </w:rPr>
        <w:t>The European Commission for Democracy through Law – Venice Commission</w:t>
      </w:r>
    </w:p>
    <w:p w14:paraId="0EACBA65" w14:textId="6ED8C5FA" w:rsidR="00087E00" w:rsidRPr="00136617" w:rsidRDefault="00000000" w:rsidP="00087E00">
      <w:pPr>
        <w:jc w:val="both"/>
        <w:rPr>
          <w:rFonts w:cstheme="minorHAnsi"/>
          <w:b/>
          <w:bCs/>
          <w:color w:val="0070C0"/>
          <w:lang w:val="en-GB"/>
        </w:rPr>
      </w:pPr>
      <w:hyperlink r:id="rId11" w:history="1">
        <w:r w:rsidR="00087E00" w:rsidRPr="00136617">
          <w:rPr>
            <w:rStyle w:val="Hyperlink"/>
            <w:rFonts w:cstheme="minorHAnsi"/>
            <w:shd w:val="clear" w:color="auto" w:fill="FFFFFF"/>
            <w:lang w:val="en-US"/>
          </w:rPr>
          <w:t>CDL-</w:t>
        </w:r>
        <w:proofErr w:type="gramStart"/>
        <w:r w:rsidR="00087E00" w:rsidRPr="00136617">
          <w:rPr>
            <w:rStyle w:val="Hyperlink"/>
            <w:rFonts w:cstheme="minorHAnsi"/>
            <w:shd w:val="clear" w:color="auto" w:fill="FFFFFF"/>
            <w:lang w:val="en-US"/>
          </w:rPr>
          <w:t>AD(</w:t>
        </w:r>
        <w:proofErr w:type="gramEnd"/>
        <w:r w:rsidR="00087E00" w:rsidRPr="00136617">
          <w:rPr>
            <w:rStyle w:val="Hyperlink"/>
            <w:rFonts w:cstheme="minorHAnsi"/>
            <w:shd w:val="clear" w:color="auto" w:fill="FFFFFF"/>
            <w:lang w:val="en-US"/>
          </w:rPr>
          <w:t>2023)037  </w:t>
        </w:r>
      </w:hyperlink>
      <w:r w:rsidR="00087E00" w:rsidRPr="00136617">
        <w:rPr>
          <w:rFonts w:cstheme="minorHAnsi"/>
          <w:color w:val="000066"/>
          <w:lang w:val="en-US"/>
        </w:rPr>
        <w:t xml:space="preserve"> </w:t>
      </w:r>
      <w:r w:rsidR="00087E00" w:rsidRPr="00136617">
        <w:rPr>
          <w:rFonts w:cstheme="minorHAnsi"/>
          <w:color w:val="000066"/>
          <w:lang w:val="en-US"/>
        </w:rPr>
        <w:br/>
      </w:r>
      <w:r w:rsidR="00087E00" w:rsidRPr="00136617">
        <w:rPr>
          <w:rFonts w:cstheme="minorHAnsi"/>
          <w:shd w:val="clear" w:color="auto" w:fill="FFFFFF"/>
          <w:lang w:val="en-US"/>
        </w:rPr>
        <w:t>Poland - Urgent Opinion on the Law on the State Commission to Investigate Russian Influence on Internal Security in the Republic of Poland between 2007 and 2022 and on the draft law amending that Law, issued on 26 July 2023, pursuant to Article 14a of the Venice Commission's Rules of Procedure, endorsed by the Venice Commission at its 136th Plenary Session (Venice, 6-7 October 2023)</w:t>
      </w:r>
    </w:p>
    <w:p w14:paraId="3D8435CE" w14:textId="77777777" w:rsidR="004E30BB" w:rsidRDefault="004E30BB" w:rsidP="004A628B">
      <w:pPr>
        <w:pStyle w:val="Default"/>
        <w:rPr>
          <w:rStyle w:val="Hyperlink"/>
          <w:rFonts w:eastAsia="Times New Roman"/>
          <w:sz w:val="20"/>
          <w:szCs w:val="20"/>
          <w:lang w:val="en-GB"/>
        </w:rPr>
      </w:pPr>
    </w:p>
    <w:p w14:paraId="626AD39C" w14:textId="77777777" w:rsidR="004E30BB" w:rsidRDefault="004E30BB" w:rsidP="004A628B">
      <w:pPr>
        <w:pStyle w:val="Default"/>
        <w:rPr>
          <w:rStyle w:val="Hyperlink"/>
          <w:rFonts w:eastAsia="Times New Roman"/>
          <w:sz w:val="20"/>
          <w:szCs w:val="20"/>
          <w:lang w:val="en-GB"/>
        </w:rPr>
      </w:pPr>
    </w:p>
    <w:p w14:paraId="197ED6AD" w14:textId="44585027" w:rsidR="00A4059F" w:rsidRDefault="00DC3D5E" w:rsidP="004A628B">
      <w:pPr>
        <w:pStyle w:val="Default"/>
        <w:rPr>
          <w:rStyle w:val="Hyperlink"/>
          <w:rFonts w:eastAsia="Times New Roman"/>
          <w:color w:val="auto"/>
          <w:sz w:val="20"/>
          <w:szCs w:val="20"/>
          <w:u w:val="none"/>
          <w:lang w:val="en-GB"/>
        </w:rPr>
      </w:pPr>
      <w:r w:rsidRPr="00DC3D5E">
        <w:rPr>
          <w:rStyle w:val="Hyperlink"/>
          <w:rFonts w:eastAsia="Times New Roman"/>
          <w:color w:val="auto"/>
          <w:sz w:val="20"/>
          <w:szCs w:val="20"/>
          <w:u w:val="none"/>
          <w:lang w:val="en-GB"/>
        </w:rPr>
        <w:t xml:space="preserve">Execution of judgments in </w:t>
      </w:r>
      <w:hyperlink r:id="rId12" w:history="1">
        <w:r w:rsidRPr="00DC3D5E">
          <w:rPr>
            <w:rStyle w:val="Hyperlink"/>
            <w:rFonts w:eastAsia="Times New Roman"/>
            <w:sz w:val="20"/>
            <w:szCs w:val="20"/>
            <w:lang w:val="en-GB"/>
          </w:rPr>
          <w:t>Poland</w:t>
        </w:r>
      </w:hyperlink>
      <w:r>
        <w:rPr>
          <w:rStyle w:val="Hyperlink"/>
          <w:rFonts w:eastAsia="Times New Roman"/>
          <w:color w:val="auto"/>
          <w:sz w:val="20"/>
          <w:szCs w:val="20"/>
          <w:u w:val="none"/>
          <w:lang w:val="en-GB"/>
        </w:rPr>
        <w:t xml:space="preserve"> </w:t>
      </w:r>
    </w:p>
    <w:p w14:paraId="46371B0B" w14:textId="16B5BBA3" w:rsidR="00A4059F" w:rsidRDefault="00A4059F" w:rsidP="004A628B">
      <w:pPr>
        <w:pStyle w:val="Default"/>
        <w:rPr>
          <w:rFonts w:eastAsia="Times New Roman"/>
          <w:color w:val="auto"/>
          <w:sz w:val="20"/>
          <w:szCs w:val="20"/>
          <w:lang w:val="en-GB"/>
        </w:rPr>
      </w:pPr>
    </w:p>
    <w:p w14:paraId="70332594" w14:textId="77777777" w:rsidR="00245191" w:rsidRPr="00245191" w:rsidRDefault="00245191" w:rsidP="00245191">
      <w:pPr>
        <w:rPr>
          <w:rFonts w:cstheme="minorHAnsi"/>
          <w:i/>
          <w:iCs/>
          <w:lang w:val="en-GB"/>
        </w:rPr>
      </w:pPr>
      <w:r w:rsidRPr="00245191">
        <w:rPr>
          <w:rFonts w:cstheme="minorHAnsi"/>
          <w:i/>
          <w:iCs/>
          <w:lang w:val="en-GB"/>
        </w:rPr>
        <w:t xml:space="preserve">-Appointment and selection of judges and prosecutors and court presidents </w:t>
      </w:r>
    </w:p>
    <w:p w14:paraId="75359214" w14:textId="77777777" w:rsidR="00245191" w:rsidRPr="00245191" w:rsidRDefault="00245191" w:rsidP="00245191">
      <w:pPr>
        <w:jc w:val="both"/>
        <w:rPr>
          <w:rFonts w:cstheme="minorHAnsi"/>
          <w:lang w:val="en-GB"/>
        </w:rPr>
      </w:pPr>
      <w:r w:rsidRPr="00245191">
        <w:rPr>
          <w:rFonts w:cstheme="minorHAnsi"/>
          <w:u w:val="single"/>
          <w:lang w:val="en-GB"/>
        </w:rPr>
        <w:t xml:space="preserve">Xero Flor w </w:t>
      </w:r>
      <w:proofErr w:type="spellStart"/>
      <w:r w:rsidRPr="00245191">
        <w:rPr>
          <w:rFonts w:cstheme="minorHAnsi"/>
          <w:u w:val="single"/>
          <w:lang w:val="en-GB"/>
        </w:rPr>
        <w:t>Polsce</w:t>
      </w:r>
      <w:proofErr w:type="spellEnd"/>
      <w:r w:rsidRPr="00245191">
        <w:rPr>
          <w:rFonts w:cstheme="minorHAnsi"/>
          <w:u w:val="single"/>
          <w:lang w:val="en-GB"/>
        </w:rPr>
        <w:t xml:space="preserve"> sp. z </w:t>
      </w:r>
      <w:proofErr w:type="spellStart"/>
      <w:r w:rsidRPr="00245191">
        <w:rPr>
          <w:rFonts w:cstheme="minorHAnsi"/>
          <w:u w:val="single"/>
          <w:lang w:val="en-GB"/>
        </w:rPr>
        <w:t>o.o</w:t>
      </w:r>
      <w:r w:rsidRPr="00245191">
        <w:rPr>
          <w:rFonts w:cstheme="minorHAnsi"/>
          <w:b/>
          <w:bCs/>
          <w:i/>
          <w:iCs/>
          <w:lang w:val="en-GB"/>
        </w:rPr>
        <w:t>.</w:t>
      </w:r>
      <w:proofErr w:type="spellEnd"/>
      <w:r w:rsidRPr="00245191">
        <w:rPr>
          <w:rFonts w:cstheme="minorHAnsi"/>
          <w:b/>
          <w:bCs/>
          <w:lang w:val="en-GB"/>
        </w:rPr>
        <w:t xml:space="preserve"> </w:t>
      </w:r>
      <w:r w:rsidRPr="00245191">
        <w:rPr>
          <w:rFonts w:cstheme="minorHAnsi"/>
          <w:lang w:val="en-GB"/>
        </w:rPr>
        <w:t>(4907/18) (ENHA)</w:t>
      </w:r>
      <w:bookmarkStart w:id="1" w:name="_Hlk87273871"/>
      <w:r w:rsidRPr="00245191">
        <w:rPr>
          <w:rFonts w:cstheme="minorHAnsi"/>
          <w:lang w:val="en-GB"/>
        </w:rPr>
        <w:t>: This case mostly concerns the infringement of the right to a tribunal established by law on account of the participation in the Constitutional Court’s panel that in 2017 rejected the applicant company’s constitutional complaint of Judge M.M., whose election to the Constitutional Court in 2015 was vitiated by grave irregularities that impaired the very essence of the right at issue (violation of Article 6 § 1 of the Convention, right to a tribunal established by law).</w:t>
      </w:r>
      <w:bookmarkEnd w:id="1"/>
      <w:r w:rsidRPr="00245191">
        <w:rPr>
          <w:rFonts w:cstheme="minorHAnsi"/>
          <w:lang w:val="en-GB"/>
        </w:rPr>
        <w:t xml:space="preserve"> A fundamental rule applicable to the election of Constitutional Court judges was breached as the eighth-term </w:t>
      </w:r>
      <w:r w:rsidRPr="00245191">
        <w:rPr>
          <w:rFonts w:cstheme="minorHAnsi"/>
          <w:i/>
          <w:iCs/>
          <w:lang w:val="en-GB"/>
        </w:rPr>
        <w:t>Sejm</w:t>
      </w:r>
      <w:r w:rsidRPr="00245191">
        <w:rPr>
          <w:rFonts w:cstheme="minorHAnsi"/>
          <w:lang w:val="en-GB"/>
        </w:rPr>
        <w:t> proceeded to elect three Constitutional Court judges, including M.M., even though the respective seats had already been filled by the three judges elected by the previous </w:t>
      </w:r>
      <w:r w:rsidRPr="00245191">
        <w:rPr>
          <w:rFonts w:cstheme="minorHAnsi"/>
          <w:i/>
          <w:iCs/>
          <w:lang w:val="en-GB"/>
        </w:rPr>
        <w:t>Sejm</w:t>
      </w:r>
      <w:r w:rsidRPr="00245191">
        <w:rPr>
          <w:rFonts w:cstheme="minorHAnsi"/>
          <w:lang w:val="en-GB"/>
        </w:rPr>
        <w:t>.</w:t>
      </w:r>
    </w:p>
    <w:p w14:paraId="2331F816" w14:textId="77777777" w:rsidR="00245191" w:rsidRPr="00245191" w:rsidRDefault="00245191" w:rsidP="00245191">
      <w:pPr>
        <w:jc w:val="both"/>
        <w:rPr>
          <w:rFonts w:cstheme="minorHAnsi"/>
          <w:lang w:val="en-GB"/>
        </w:rPr>
      </w:pPr>
      <w:r w:rsidRPr="00245191">
        <w:rPr>
          <w:rFonts w:cstheme="minorHAnsi"/>
          <w:lang w:val="en-GB"/>
        </w:rPr>
        <w:lastRenderedPageBreak/>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13" w:history="1">
        <w:r w:rsidRPr="00245191">
          <w:rPr>
            <w:rStyle w:val="Hyperlink"/>
            <w:rFonts w:cstheme="minorHAnsi"/>
            <w:lang w:val="en-GB"/>
          </w:rPr>
          <w:t xml:space="preserve">Xero Flor w </w:t>
        </w:r>
        <w:proofErr w:type="spellStart"/>
        <w:r w:rsidRPr="00245191">
          <w:rPr>
            <w:rStyle w:val="Hyperlink"/>
            <w:rFonts w:cstheme="minorHAnsi"/>
            <w:lang w:val="en-GB"/>
          </w:rPr>
          <w:t>Polsce</w:t>
        </w:r>
        <w:proofErr w:type="spellEnd"/>
        <w:r w:rsidRPr="00245191">
          <w:rPr>
            <w:rStyle w:val="Hyperlink"/>
            <w:rFonts w:cstheme="minorHAnsi"/>
            <w:lang w:val="en-GB"/>
          </w:rPr>
          <w:t xml:space="preserve"> sp. </w:t>
        </w:r>
        <w:proofErr w:type="spellStart"/>
        <w:r w:rsidRPr="00245191">
          <w:rPr>
            <w:rStyle w:val="Hyperlink"/>
            <w:rFonts w:cstheme="minorHAnsi"/>
            <w:lang w:val="en-GB"/>
          </w:rPr>
          <w:t>z.o.o</w:t>
        </w:r>
        <w:proofErr w:type="spellEnd"/>
        <w:r w:rsidRPr="00245191">
          <w:rPr>
            <w:rStyle w:val="Hyperlink"/>
            <w:rFonts w:cstheme="minorHAnsi"/>
            <w:lang w:val="en-GB"/>
          </w:rPr>
          <w:t>.</w:t>
        </w:r>
      </w:hyperlink>
    </w:p>
    <w:p w14:paraId="4F073058"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14" w:history="1">
        <w:r w:rsidRPr="00245191">
          <w:rPr>
            <w:rStyle w:val="Hyperlink"/>
            <w:rFonts w:cstheme="minorHAnsi"/>
            <w:lang w:val="en-GB"/>
          </w:rPr>
          <w:t>CM/Del/Dec(2023)1483/H46-26</w:t>
        </w:r>
      </w:hyperlink>
      <w:r w:rsidRPr="00245191">
        <w:rPr>
          <w:rFonts w:cstheme="minorHAnsi"/>
          <w:lang w:val="en-GB"/>
        </w:rPr>
        <w:t xml:space="preserve"> and interim resolution: </w:t>
      </w:r>
      <w:hyperlink r:id="rId15" w:history="1">
        <w:r w:rsidRPr="00245191">
          <w:rPr>
            <w:rStyle w:val="Hyperlink"/>
            <w:rFonts w:cstheme="minorHAnsi"/>
            <w:lang w:val="en-GB"/>
          </w:rPr>
          <w:t>CM/</w:t>
        </w:r>
        <w:proofErr w:type="spellStart"/>
        <w:r w:rsidRPr="00245191">
          <w:rPr>
            <w:rStyle w:val="Hyperlink"/>
            <w:rFonts w:cstheme="minorHAnsi"/>
            <w:lang w:val="en-GB"/>
          </w:rPr>
          <w:t>ResDH</w:t>
        </w:r>
        <w:proofErr w:type="spellEnd"/>
        <w:r w:rsidRPr="00245191">
          <w:rPr>
            <w:rStyle w:val="Hyperlink"/>
            <w:rFonts w:cstheme="minorHAnsi"/>
            <w:lang w:val="en-GB"/>
          </w:rPr>
          <w:t>(2023)142</w:t>
        </w:r>
      </w:hyperlink>
      <w:r w:rsidRPr="00245191">
        <w:rPr>
          <w:rFonts w:cstheme="minorHAnsi"/>
          <w:lang w:val="en-GB"/>
        </w:rPr>
        <w:t xml:space="preserve"> </w:t>
      </w:r>
    </w:p>
    <w:p w14:paraId="61D67D54" w14:textId="77777777" w:rsidR="00245191" w:rsidRPr="00245191" w:rsidRDefault="00245191" w:rsidP="00245191">
      <w:pPr>
        <w:jc w:val="both"/>
        <w:rPr>
          <w:rFonts w:cstheme="minorHAnsi"/>
          <w:lang w:val="en-GB"/>
        </w:rPr>
      </w:pPr>
      <w:r w:rsidRPr="00245191">
        <w:rPr>
          <w:rFonts w:cstheme="minorHAnsi"/>
          <w:lang w:val="en-GB"/>
        </w:rPr>
        <w:t xml:space="preserve">Latest submissions from the authorities: </w:t>
      </w:r>
      <w:hyperlink r:id="rId16" w:history="1">
        <w:r w:rsidRPr="00245191">
          <w:rPr>
            <w:rStyle w:val="Hyperlink"/>
            <w:rFonts w:cstheme="minorHAnsi"/>
            <w:lang w:val="en-GB"/>
          </w:rPr>
          <w:t>DH-DD(2023)1185</w:t>
        </w:r>
      </w:hyperlink>
      <w:r w:rsidRPr="00245191">
        <w:rPr>
          <w:rFonts w:cstheme="minorHAnsi"/>
          <w:lang w:val="en-GB"/>
        </w:rPr>
        <w:t xml:space="preserve"> and </w:t>
      </w:r>
      <w:hyperlink r:id="rId17" w:history="1">
        <w:r w:rsidRPr="00245191">
          <w:rPr>
            <w:rStyle w:val="Hyperlink"/>
            <w:rFonts w:cstheme="minorHAnsi"/>
            <w:lang w:val="en-GB"/>
          </w:rPr>
          <w:t>DH-DD(2023)429</w:t>
        </w:r>
      </w:hyperlink>
      <w:r w:rsidRPr="00245191">
        <w:rPr>
          <w:rFonts w:cstheme="minorHAnsi"/>
          <w:lang w:val="en-GB"/>
        </w:rPr>
        <w:t xml:space="preserve"> </w:t>
      </w:r>
    </w:p>
    <w:p w14:paraId="7C92E5CA" w14:textId="77777777" w:rsidR="00245191" w:rsidRPr="00245191" w:rsidRDefault="00245191" w:rsidP="00245191">
      <w:pPr>
        <w:jc w:val="both"/>
        <w:rPr>
          <w:rFonts w:cstheme="minorHAnsi"/>
          <w:lang w:val="en-GB"/>
        </w:rPr>
      </w:pPr>
      <w:proofErr w:type="spellStart"/>
      <w:r w:rsidRPr="00245191">
        <w:rPr>
          <w:rFonts w:cstheme="minorHAnsi"/>
          <w:u w:val="single"/>
          <w:lang w:val="en-GB"/>
        </w:rPr>
        <w:t>Reczkowicz</w:t>
      </w:r>
      <w:proofErr w:type="spellEnd"/>
      <w:r w:rsidRPr="00245191">
        <w:rPr>
          <w:rFonts w:cstheme="minorHAnsi"/>
          <w:lang w:val="en-GB"/>
        </w:rPr>
        <w:t xml:space="preserve"> (43447/19) and clone cases: </w:t>
      </w:r>
      <w:proofErr w:type="spellStart"/>
      <w:r w:rsidRPr="00245191">
        <w:rPr>
          <w:rFonts w:cstheme="minorHAnsi"/>
          <w:u w:val="single"/>
          <w:lang w:val="en-GB"/>
        </w:rPr>
        <w:t>Dolińska-Ficek</w:t>
      </w:r>
      <w:proofErr w:type="spellEnd"/>
      <w:r w:rsidRPr="00245191">
        <w:rPr>
          <w:rFonts w:cstheme="minorHAnsi"/>
          <w:u w:val="single"/>
          <w:lang w:val="en-GB"/>
        </w:rPr>
        <w:t xml:space="preserve"> and </w:t>
      </w:r>
      <w:proofErr w:type="spellStart"/>
      <w:r w:rsidRPr="00245191">
        <w:rPr>
          <w:rFonts w:cstheme="minorHAnsi"/>
          <w:u w:val="single"/>
          <w:lang w:val="en-GB"/>
        </w:rPr>
        <w:t>Ozimek</w:t>
      </w:r>
      <w:proofErr w:type="spellEnd"/>
      <w:r w:rsidRPr="00245191">
        <w:rPr>
          <w:rFonts w:cstheme="minorHAnsi"/>
          <w:lang w:val="en-GB"/>
        </w:rPr>
        <w:t xml:space="preserve"> (49868/19), </w:t>
      </w:r>
      <w:r w:rsidRPr="00245191">
        <w:rPr>
          <w:rFonts w:cstheme="minorHAnsi"/>
          <w:u w:val="single"/>
          <w:lang w:val="en-GB"/>
        </w:rPr>
        <w:t xml:space="preserve">Advance Pharma Sp. z </w:t>
      </w:r>
      <w:proofErr w:type="spellStart"/>
      <w:r w:rsidRPr="00245191">
        <w:rPr>
          <w:rFonts w:cstheme="minorHAnsi"/>
          <w:u w:val="single"/>
          <w:lang w:val="en-GB"/>
        </w:rPr>
        <w:t>o.o.</w:t>
      </w:r>
      <w:proofErr w:type="spellEnd"/>
      <w:r w:rsidRPr="00245191">
        <w:rPr>
          <w:rFonts w:cstheme="minorHAnsi"/>
          <w:lang w:val="en-GB"/>
        </w:rPr>
        <w:t xml:space="preserve"> (1469/20) (ENHA): In these cases, the European Court found that judges of </w:t>
      </w:r>
      <w:r w:rsidRPr="00245191">
        <w:rPr>
          <w:rStyle w:val="s391e78ba"/>
          <w:rFonts w:cstheme="minorHAnsi"/>
          <w:color w:val="000000"/>
          <w:shd w:val="clear" w:color="auto" w:fill="FFFFFF"/>
          <w:lang w:val="en-GB"/>
        </w:rPr>
        <w:t>various chambers in the Supreme Court (SC) (Disciplinary Chamber, Chamber of Extraordinary Review, Civil Chamber) that dealt with the applicants’ cases were appointed “in an inherently deficient procedure” on the motion of the National Council of the Judiciary (NCJ), lacking independence from the legislature and executive</w:t>
      </w:r>
      <w:r w:rsidRPr="00245191">
        <w:rPr>
          <w:rFonts w:cstheme="minorHAnsi"/>
          <w:lang w:val="en-GB"/>
        </w:rPr>
        <w:t xml:space="preserve">. </w:t>
      </w:r>
      <w:r w:rsidRPr="00245191">
        <w:rPr>
          <w:rStyle w:val="s391e78ba"/>
          <w:rFonts w:cstheme="minorHAnsi"/>
          <w:color w:val="000000"/>
          <w:shd w:val="clear" w:color="auto" w:fill="FFFFFF"/>
          <w:lang w:val="en-GB"/>
        </w:rPr>
        <w:t>The NCJ, as constituted after March 2018, lacked independence from the legislature and the executive because of a 2017 reform depriving the judiciary of the right to elect judicial members of the NCJ (violation of Article 6 § 1).</w:t>
      </w:r>
      <w:r w:rsidRPr="00245191">
        <w:rPr>
          <w:rStyle w:val="sbb9ee52a"/>
          <w:rFonts w:cstheme="minorHAnsi"/>
          <w:color w:val="000000"/>
          <w:shd w:val="clear" w:color="auto" w:fill="FFFFFF"/>
          <w:lang w:val="en-GB"/>
        </w:rPr>
        <w:t> </w:t>
      </w:r>
      <w:r w:rsidRPr="00245191">
        <w:rPr>
          <w:rStyle w:val="s391e78ba"/>
          <w:rFonts w:cstheme="minorHAnsi"/>
          <w:color w:val="000000"/>
          <w:shd w:val="clear" w:color="auto" w:fill="FFFFFF"/>
          <w:lang w:val="en-GB"/>
        </w:rPr>
        <w:t>The European Court also criticised in some of the cases the decision of the President of Poland to appoint judges in manifest disregard for the rule of law, where the implementation of relevant NCJ resolutions providing a legal basis for the appointments had been stayed, and their legal validity had yet to be determined.</w:t>
      </w:r>
    </w:p>
    <w:p w14:paraId="2A867444" w14:textId="77777777" w:rsidR="00245191" w:rsidRPr="00245191" w:rsidRDefault="00245191" w:rsidP="00245191">
      <w:pPr>
        <w:jc w:val="both"/>
        <w:rPr>
          <w:rFonts w:cstheme="minorHAnsi"/>
          <w:u w:val="single"/>
          <w:lang w:val="en-GB"/>
        </w:rPr>
      </w:pPr>
      <w:r w:rsidRPr="00245191">
        <w:rPr>
          <w:rFonts w:cstheme="minorHAnsi"/>
          <w:lang w:val="en-GB"/>
        </w:rPr>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18" w:history="1">
        <w:proofErr w:type="spellStart"/>
        <w:r w:rsidRPr="00245191">
          <w:rPr>
            <w:rStyle w:val="Hyperlink"/>
            <w:rFonts w:cstheme="minorHAnsi"/>
            <w:lang w:val="en-GB"/>
          </w:rPr>
          <w:t>Reczkowicz</w:t>
        </w:r>
        <w:proofErr w:type="spellEnd"/>
      </w:hyperlink>
    </w:p>
    <w:p w14:paraId="03270E2D"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19" w:history="1">
        <w:r w:rsidRPr="00245191">
          <w:rPr>
            <w:rStyle w:val="Hyperlink"/>
            <w:rFonts w:cstheme="minorHAnsi"/>
            <w:lang w:val="en-GB"/>
          </w:rPr>
          <w:t>CM/Del/Dec(2023)1483/H46-25</w:t>
        </w:r>
      </w:hyperlink>
      <w:r w:rsidRPr="00245191">
        <w:rPr>
          <w:rFonts w:cstheme="minorHAnsi"/>
          <w:lang w:val="en-GB"/>
        </w:rPr>
        <w:t xml:space="preserve"> and </w:t>
      </w:r>
      <w:hyperlink r:id="rId20" w:history="1">
        <w:r w:rsidRPr="00245191">
          <w:rPr>
            <w:rStyle w:val="Hyperlink"/>
            <w:rFonts w:cstheme="minorHAnsi"/>
            <w:lang w:val="en-GB"/>
          </w:rPr>
          <w:t>CM/Del/Dec(2023)1468/H46-18</w:t>
        </w:r>
      </w:hyperlink>
      <w:r w:rsidRPr="00245191">
        <w:rPr>
          <w:rFonts w:cstheme="minorHAnsi"/>
          <w:lang w:val="en-GB"/>
        </w:rPr>
        <w:t xml:space="preserve"> and interim resolution: </w:t>
      </w:r>
      <w:hyperlink r:id="rId21" w:history="1">
        <w:r w:rsidRPr="00245191">
          <w:rPr>
            <w:rStyle w:val="Hyperlink"/>
            <w:rFonts w:cstheme="minorHAnsi"/>
            <w:lang w:val="en-GB"/>
          </w:rPr>
          <w:t>CM/</w:t>
        </w:r>
        <w:proofErr w:type="spellStart"/>
        <w:r w:rsidRPr="00245191">
          <w:rPr>
            <w:rStyle w:val="Hyperlink"/>
            <w:rFonts w:cstheme="minorHAnsi"/>
            <w:lang w:val="en-GB"/>
          </w:rPr>
          <w:t>ResDH</w:t>
        </w:r>
        <w:proofErr w:type="spellEnd"/>
        <w:r w:rsidRPr="00245191">
          <w:rPr>
            <w:rStyle w:val="Hyperlink"/>
            <w:rFonts w:cstheme="minorHAnsi"/>
            <w:lang w:val="en-GB"/>
          </w:rPr>
          <w:t>(2023)487</w:t>
        </w:r>
      </w:hyperlink>
      <w:r w:rsidRPr="00245191">
        <w:rPr>
          <w:rFonts w:cstheme="minorHAnsi"/>
          <w:lang w:val="en-GB"/>
        </w:rPr>
        <w:t xml:space="preserve">  </w:t>
      </w:r>
    </w:p>
    <w:p w14:paraId="0C57940A" w14:textId="77777777" w:rsidR="00245191" w:rsidRPr="00245191" w:rsidRDefault="00245191" w:rsidP="00245191">
      <w:pPr>
        <w:jc w:val="both"/>
        <w:rPr>
          <w:rFonts w:cstheme="minorHAnsi"/>
          <w:lang w:val="en-GB"/>
        </w:rPr>
      </w:pPr>
      <w:r w:rsidRPr="00245191">
        <w:rPr>
          <w:rFonts w:cstheme="minorHAnsi"/>
          <w:lang w:val="en-GB"/>
        </w:rPr>
        <w:t xml:space="preserve">Latest submissions from the authorities: </w:t>
      </w:r>
      <w:hyperlink r:id="rId22" w:history="1">
        <w:r w:rsidRPr="00245191">
          <w:rPr>
            <w:rStyle w:val="Hyperlink"/>
            <w:rFonts w:cstheme="minorHAnsi"/>
            <w:lang w:val="en-GB"/>
          </w:rPr>
          <w:t>DH-DD(2023)1221</w:t>
        </w:r>
      </w:hyperlink>
      <w:r w:rsidRPr="00245191">
        <w:rPr>
          <w:rFonts w:cstheme="minorHAnsi"/>
          <w:lang w:val="en-GB"/>
        </w:rPr>
        <w:t xml:space="preserve"> and </w:t>
      </w:r>
      <w:hyperlink r:id="rId23" w:history="1">
        <w:r w:rsidRPr="00245191">
          <w:rPr>
            <w:rStyle w:val="Hyperlink"/>
            <w:rFonts w:cstheme="minorHAnsi"/>
            <w:lang w:val="en-GB"/>
          </w:rPr>
          <w:t>DH-DD(2023)429</w:t>
        </w:r>
      </w:hyperlink>
    </w:p>
    <w:p w14:paraId="16D70640" w14:textId="77777777" w:rsidR="00245191" w:rsidRPr="00245191" w:rsidRDefault="00245191" w:rsidP="00245191">
      <w:pPr>
        <w:jc w:val="both"/>
        <w:rPr>
          <w:rFonts w:cstheme="minorHAnsi"/>
          <w:lang w:val="en-GB"/>
        </w:rPr>
      </w:pPr>
      <w:r w:rsidRPr="00245191">
        <w:rPr>
          <w:rFonts w:cstheme="minorHAnsi"/>
          <w:i/>
          <w:iCs/>
          <w:lang w:val="en-GB"/>
        </w:rPr>
        <w:t>-</w:t>
      </w:r>
      <w:proofErr w:type="spellStart"/>
      <w:r w:rsidRPr="00245191">
        <w:rPr>
          <w:rFonts w:cstheme="minorHAnsi"/>
          <w:i/>
          <w:iCs/>
          <w:lang w:val="en-GB"/>
        </w:rPr>
        <w:t>Irremovability</w:t>
      </w:r>
      <w:proofErr w:type="spellEnd"/>
      <w:r w:rsidRPr="00245191">
        <w:rPr>
          <w:rFonts w:cstheme="minorHAnsi"/>
          <w:i/>
          <w:iCs/>
          <w:lang w:val="en-GB"/>
        </w:rPr>
        <w:t xml:space="preserve"> of judges; including transfers, dismissal and retirement regime of judges, court presidents and prosecutors </w:t>
      </w:r>
    </w:p>
    <w:p w14:paraId="52177BB6" w14:textId="77777777" w:rsidR="00245191" w:rsidRPr="00245191" w:rsidRDefault="00245191" w:rsidP="00245191">
      <w:pPr>
        <w:jc w:val="both"/>
        <w:rPr>
          <w:rFonts w:cstheme="minorHAnsi"/>
          <w:lang w:val="en-GB"/>
        </w:rPr>
      </w:pPr>
      <w:proofErr w:type="spellStart"/>
      <w:r w:rsidRPr="00245191">
        <w:rPr>
          <w:rFonts w:cstheme="minorHAnsi"/>
          <w:u w:val="single"/>
          <w:lang w:val="en-GB"/>
        </w:rPr>
        <w:t>Broda</w:t>
      </w:r>
      <w:proofErr w:type="spellEnd"/>
      <w:r w:rsidRPr="00245191">
        <w:rPr>
          <w:rFonts w:cstheme="minorHAnsi"/>
          <w:u w:val="single"/>
          <w:lang w:val="en-GB"/>
        </w:rPr>
        <w:t xml:space="preserve"> and </w:t>
      </w:r>
      <w:proofErr w:type="spellStart"/>
      <w:r w:rsidRPr="00245191">
        <w:rPr>
          <w:rFonts w:cstheme="minorHAnsi"/>
          <w:u w:val="single"/>
          <w:lang w:val="en-GB"/>
        </w:rPr>
        <w:t>Bojara</w:t>
      </w:r>
      <w:proofErr w:type="spellEnd"/>
      <w:r w:rsidRPr="00245191">
        <w:rPr>
          <w:rFonts w:cstheme="minorHAnsi"/>
          <w:lang w:val="en-GB"/>
        </w:rPr>
        <w:t xml:space="preserve"> (26691/18)</w:t>
      </w:r>
      <w:r w:rsidRPr="00245191">
        <w:rPr>
          <w:rFonts w:cstheme="minorHAnsi"/>
          <w:b/>
          <w:bCs/>
          <w:lang w:val="en-GB"/>
        </w:rPr>
        <w:t xml:space="preserve"> </w:t>
      </w:r>
      <w:r w:rsidRPr="00245191">
        <w:rPr>
          <w:rFonts w:cstheme="minorHAnsi"/>
          <w:lang w:val="en-GB"/>
        </w:rPr>
        <w:t>(ENHA): premature termination of the applicants’ term of office as vice-presidents of a regional court, which had not been examined either by an ordinary court or by another body exercising judicial duties, on the basis of temporary legislation as in force between 12 August 2017 and 12 February 2018, whose compatibility with the requirements of the rule of law appeared doubtful (violation of the right of access to a court guaranteed by Article 6 § 1 of the Convention).</w:t>
      </w:r>
    </w:p>
    <w:p w14:paraId="69F1E818" w14:textId="77777777" w:rsidR="00245191" w:rsidRPr="00245191" w:rsidRDefault="00245191" w:rsidP="00245191">
      <w:pPr>
        <w:jc w:val="both"/>
        <w:rPr>
          <w:rFonts w:cstheme="minorHAnsi"/>
          <w:lang w:val="en-GB"/>
        </w:rPr>
      </w:pPr>
      <w:r w:rsidRPr="00245191">
        <w:rPr>
          <w:rFonts w:cstheme="minorHAnsi"/>
          <w:lang w:val="en-GB"/>
        </w:rPr>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24" w:history="1">
        <w:proofErr w:type="spellStart"/>
        <w:r w:rsidRPr="00245191">
          <w:rPr>
            <w:rStyle w:val="Hyperlink"/>
            <w:rFonts w:cstheme="minorHAnsi"/>
            <w:lang w:val="en-GB"/>
          </w:rPr>
          <w:t>Broda</w:t>
        </w:r>
        <w:proofErr w:type="spellEnd"/>
        <w:r w:rsidRPr="00245191">
          <w:rPr>
            <w:rStyle w:val="Hyperlink"/>
            <w:rFonts w:cstheme="minorHAnsi"/>
            <w:lang w:val="en-GB"/>
          </w:rPr>
          <w:t xml:space="preserve"> and </w:t>
        </w:r>
        <w:proofErr w:type="spellStart"/>
        <w:r w:rsidRPr="00245191">
          <w:rPr>
            <w:rStyle w:val="Hyperlink"/>
            <w:rFonts w:cstheme="minorHAnsi"/>
            <w:lang w:val="en-GB"/>
          </w:rPr>
          <w:t>Bojara</w:t>
        </w:r>
        <w:proofErr w:type="spellEnd"/>
      </w:hyperlink>
    </w:p>
    <w:p w14:paraId="0061C354"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25" w:history="1">
        <w:r w:rsidRPr="00245191">
          <w:rPr>
            <w:rStyle w:val="Hyperlink"/>
            <w:rFonts w:cstheme="minorHAnsi"/>
            <w:lang w:val="en-GB"/>
          </w:rPr>
          <w:t>CM/Del/Dec(2023)1483/H46-25</w:t>
        </w:r>
      </w:hyperlink>
      <w:r w:rsidRPr="00245191">
        <w:rPr>
          <w:rFonts w:cstheme="minorHAnsi"/>
          <w:lang w:val="en-GB"/>
        </w:rPr>
        <w:t xml:space="preserve"> and </w:t>
      </w:r>
      <w:hyperlink r:id="rId26" w:history="1">
        <w:r w:rsidRPr="00245191">
          <w:rPr>
            <w:rStyle w:val="Hyperlink"/>
            <w:rFonts w:cstheme="minorHAnsi"/>
            <w:lang w:val="en-GB"/>
          </w:rPr>
          <w:t>CM/Del/Dec(2023)1468/H46-18</w:t>
        </w:r>
      </w:hyperlink>
      <w:r w:rsidRPr="00245191">
        <w:rPr>
          <w:rFonts w:cstheme="minorHAnsi"/>
          <w:lang w:val="en-GB"/>
        </w:rPr>
        <w:t xml:space="preserve"> and interim resolution: </w:t>
      </w:r>
      <w:hyperlink r:id="rId27" w:history="1">
        <w:r w:rsidRPr="00245191">
          <w:rPr>
            <w:rStyle w:val="Hyperlink"/>
            <w:rFonts w:cstheme="minorHAnsi"/>
            <w:lang w:val="en-GB"/>
          </w:rPr>
          <w:t>CM/</w:t>
        </w:r>
        <w:proofErr w:type="spellStart"/>
        <w:r w:rsidRPr="00245191">
          <w:rPr>
            <w:rStyle w:val="Hyperlink"/>
            <w:rFonts w:cstheme="minorHAnsi"/>
            <w:lang w:val="en-GB"/>
          </w:rPr>
          <w:t>ResDH</w:t>
        </w:r>
        <w:proofErr w:type="spellEnd"/>
        <w:r w:rsidRPr="00245191">
          <w:rPr>
            <w:rStyle w:val="Hyperlink"/>
            <w:rFonts w:cstheme="minorHAnsi"/>
            <w:lang w:val="en-GB"/>
          </w:rPr>
          <w:t>(2023)487</w:t>
        </w:r>
      </w:hyperlink>
      <w:r w:rsidRPr="00245191">
        <w:rPr>
          <w:rFonts w:cstheme="minorHAnsi"/>
          <w:lang w:val="en-GB"/>
        </w:rPr>
        <w:t xml:space="preserve">  </w:t>
      </w:r>
    </w:p>
    <w:p w14:paraId="418F227D" w14:textId="77777777" w:rsidR="00245191" w:rsidRPr="00245191" w:rsidRDefault="00245191" w:rsidP="00245191">
      <w:pPr>
        <w:jc w:val="both"/>
        <w:rPr>
          <w:rFonts w:cstheme="minorHAnsi"/>
          <w:lang w:val="en-GB"/>
        </w:rPr>
      </w:pPr>
      <w:r w:rsidRPr="00245191">
        <w:rPr>
          <w:rFonts w:cstheme="minorHAnsi"/>
          <w:lang w:val="en-GB"/>
        </w:rPr>
        <w:t xml:space="preserve">Latest submissions from the authorities: </w:t>
      </w:r>
      <w:hyperlink r:id="rId28" w:history="1">
        <w:r w:rsidRPr="00245191">
          <w:rPr>
            <w:rStyle w:val="Hyperlink"/>
            <w:rFonts w:cstheme="minorHAnsi"/>
            <w:lang w:val="en-GB"/>
          </w:rPr>
          <w:t>DH-DD(2023)1221</w:t>
        </w:r>
      </w:hyperlink>
      <w:r w:rsidRPr="00245191">
        <w:rPr>
          <w:rFonts w:cstheme="minorHAnsi"/>
          <w:lang w:val="en-GB"/>
        </w:rPr>
        <w:t xml:space="preserve"> and </w:t>
      </w:r>
      <w:hyperlink r:id="rId29" w:history="1">
        <w:r w:rsidRPr="00245191">
          <w:rPr>
            <w:rStyle w:val="Hyperlink"/>
            <w:rFonts w:cstheme="minorHAnsi"/>
            <w:lang w:val="en-GB"/>
          </w:rPr>
          <w:t>DH-DD(2023)429</w:t>
        </w:r>
      </w:hyperlink>
    </w:p>
    <w:p w14:paraId="2B2AFF5D" w14:textId="77777777" w:rsidR="00245191" w:rsidRPr="00245191" w:rsidRDefault="00245191" w:rsidP="00245191">
      <w:pPr>
        <w:pStyle w:val="Default"/>
        <w:jc w:val="both"/>
        <w:rPr>
          <w:rFonts w:asciiTheme="minorHAnsi" w:hAnsiTheme="minorHAnsi" w:cstheme="minorHAnsi"/>
          <w:i/>
          <w:iCs/>
          <w:sz w:val="20"/>
          <w:szCs w:val="20"/>
          <w:lang w:val="en-GB"/>
        </w:rPr>
      </w:pPr>
      <w:r w:rsidRPr="00245191">
        <w:rPr>
          <w:rFonts w:asciiTheme="minorHAnsi" w:hAnsiTheme="minorHAnsi" w:cstheme="minorHAnsi"/>
          <w:i/>
          <w:iCs/>
          <w:sz w:val="20"/>
          <w:szCs w:val="20"/>
          <w:lang w:val="en-GB"/>
        </w:rPr>
        <w:t>-Independence (including composition and nomination of its members), and powers of the body tasked with safeguarding the independence of the judiciary (</w:t>
      </w:r>
      <w:proofErr w:type="gramStart"/>
      <w:r w:rsidRPr="00245191">
        <w:rPr>
          <w:rFonts w:asciiTheme="minorHAnsi" w:hAnsiTheme="minorHAnsi" w:cstheme="minorHAnsi"/>
          <w:i/>
          <w:iCs/>
          <w:sz w:val="20"/>
          <w:szCs w:val="20"/>
          <w:lang w:val="en-GB"/>
        </w:rPr>
        <w:t>e.g.</w:t>
      </w:r>
      <w:proofErr w:type="gramEnd"/>
      <w:r w:rsidRPr="00245191">
        <w:rPr>
          <w:rFonts w:asciiTheme="minorHAnsi" w:hAnsiTheme="minorHAnsi" w:cstheme="minorHAnsi"/>
          <w:i/>
          <w:iCs/>
          <w:sz w:val="20"/>
          <w:szCs w:val="20"/>
          <w:lang w:val="en-GB"/>
        </w:rPr>
        <w:t xml:space="preserve"> Council for the Judiciary) </w:t>
      </w:r>
    </w:p>
    <w:p w14:paraId="2B934E81" w14:textId="77777777" w:rsidR="00245191" w:rsidRPr="00245191" w:rsidRDefault="00245191" w:rsidP="00245191">
      <w:pPr>
        <w:pStyle w:val="Default"/>
        <w:rPr>
          <w:rFonts w:asciiTheme="minorHAnsi" w:hAnsiTheme="minorHAnsi" w:cstheme="minorHAnsi"/>
          <w:sz w:val="20"/>
          <w:szCs w:val="20"/>
          <w:lang w:val="en-GB"/>
        </w:rPr>
      </w:pPr>
    </w:p>
    <w:p w14:paraId="4D377BC9" w14:textId="77777777" w:rsidR="00245191" w:rsidRPr="00245191" w:rsidRDefault="00245191" w:rsidP="00245191">
      <w:pPr>
        <w:jc w:val="both"/>
        <w:rPr>
          <w:rStyle w:val="sbb9ee52a"/>
          <w:rFonts w:cstheme="minorHAnsi"/>
          <w:color w:val="000000"/>
          <w:shd w:val="clear" w:color="auto" w:fill="FFFFFF"/>
          <w:lang w:val="en-GB"/>
        </w:rPr>
      </w:pPr>
      <w:proofErr w:type="spellStart"/>
      <w:r w:rsidRPr="00245191">
        <w:rPr>
          <w:rFonts w:cstheme="minorHAnsi"/>
          <w:u w:val="single"/>
          <w:lang w:val="en-GB"/>
        </w:rPr>
        <w:t>Grzęda</w:t>
      </w:r>
      <w:proofErr w:type="spellEnd"/>
      <w:r w:rsidRPr="00245191">
        <w:rPr>
          <w:rFonts w:cstheme="minorHAnsi"/>
          <w:lang w:val="en-GB"/>
        </w:rPr>
        <w:t xml:space="preserve"> (43572/</w:t>
      </w:r>
      <w:proofErr w:type="gramStart"/>
      <w:r w:rsidRPr="00245191">
        <w:rPr>
          <w:rFonts w:cstheme="minorHAnsi"/>
          <w:lang w:val="en-GB"/>
        </w:rPr>
        <w:t>18)(</w:t>
      </w:r>
      <w:proofErr w:type="gramEnd"/>
      <w:r w:rsidRPr="00245191">
        <w:rPr>
          <w:rFonts w:cstheme="minorHAnsi"/>
          <w:lang w:val="en-GB"/>
        </w:rPr>
        <w:t xml:space="preserve">ENHA): </w:t>
      </w:r>
      <w:r w:rsidRPr="00245191">
        <w:rPr>
          <w:rStyle w:val="sbb9ee52a"/>
          <w:rFonts w:cstheme="minorHAnsi"/>
          <w:color w:val="000000"/>
          <w:shd w:val="clear" w:color="auto" w:fill="FFFFFF"/>
          <w:lang w:val="en-GB"/>
        </w:rPr>
        <w:t>the lack of judicial review of the premature </w:t>
      </w:r>
      <w:r w:rsidRPr="00245191">
        <w:rPr>
          <w:rStyle w:val="sa36b60a1"/>
          <w:rFonts w:cstheme="minorHAnsi"/>
          <w:i/>
          <w:iCs/>
          <w:color w:val="000000"/>
          <w:shd w:val="clear" w:color="auto" w:fill="FFFFFF"/>
          <w:lang w:val="en-GB"/>
        </w:rPr>
        <w:t xml:space="preserve">ex </w:t>
      </w:r>
      <w:proofErr w:type="spellStart"/>
      <w:r w:rsidRPr="00245191">
        <w:rPr>
          <w:rStyle w:val="sa36b60a1"/>
          <w:rFonts w:cstheme="minorHAnsi"/>
          <w:i/>
          <w:iCs/>
          <w:color w:val="000000"/>
          <w:shd w:val="clear" w:color="auto" w:fill="FFFFFF"/>
          <w:lang w:val="en-GB"/>
        </w:rPr>
        <w:t>lege</w:t>
      </w:r>
      <w:proofErr w:type="spellEnd"/>
      <w:r w:rsidRPr="00245191">
        <w:rPr>
          <w:rStyle w:val="sbb9ee52a"/>
          <w:rFonts w:cstheme="minorHAnsi"/>
          <w:color w:val="000000"/>
          <w:shd w:val="clear" w:color="auto" w:fill="FFFFFF"/>
          <w:lang w:val="en-GB"/>
        </w:rPr>
        <w:t> termination of the mandate of the applicant, a judge of the Supreme Administrative Court elected in 2016 as judicial member of the NCJ for a four-year mandate. The termination of his mandate was the result of the same 2017 reform that transferred the power to elect judicial members of the NCJ from the judiciary to the lower chamber of the Parliament and removed judicial members from office who were elected under the previous system (violation of Article 6 § 1).</w:t>
      </w:r>
    </w:p>
    <w:p w14:paraId="6494AE73" w14:textId="77777777" w:rsidR="00245191" w:rsidRPr="00245191" w:rsidRDefault="00245191" w:rsidP="00245191">
      <w:pPr>
        <w:jc w:val="both"/>
        <w:rPr>
          <w:rFonts w:cstheme="minorHAnsi"/>
          <w:lang w:val="en-GB"/>
        </w:rPr>
      </w:pPr>
      <w:r w:rsidRPr="00245191">
        <w:rPr>
          <w:rFonts w:cstheme="minorHAnsi"/>
          <w:lang w:val="en-GB"/>
        </w:rPr>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30" w:history="1">
        <w:proofErr w:type="spellStart"/>
        <w:r w:rsidRPr="00245191">
          <w:rPr>
            <w:rStyle w:val="Hyperlink"/>
            <w:rFonts w:cstheme="minorHAnsi"/>
            <w:lang w:val="en-GB"/>
          </w:rPr>
          <w:t>Grzęda</w:t>
        </w:r>
        <w:proofErr w:type="spellEnd"/>
      </w:hyperlink>
    </w:p>
    <w:p w14:paraId="36F56937"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31" w:history="1">
        <w:r w:rsidRPr="00245191">
          <w:rPr>
            <w:rStyle w:val="Hyperlink"/>
            <w:rFonts w:cstheme="minorHAnsi"/>
            <w:lang w:val="en-GB"/>
          </w:rPr>
          <w:t>CM/Del/Dec(2023)1483/H46-25</w:t>
        </w:r>
      </w:hyperlink>
      <w:r w:rsidRPr="00245191">
        <w:rPr>
          <w:rStyle w:val="Hyperlink"/>
          <w:rFonts w:cstheme="minorHAnsi"/>
          <w:lang w:val="en-GB"/>
        </w:rPr>
        <w:t xml:space="preserve"> </w:t>
      </w:r>
      <w:r w:rsidRPr="00245191">
        <w:rPr>
          <w:rFonts w:cstheme="minorHAnsi"/>
          <w:lang w:val="en-GB"/>
        </w:rPr>
        <w:t xml:space="preserve">and </w:t>
      </w:r>
      <w:hyperlink r:id="rId32" w:history="1">
        <w:r w:rsidRPr="00245191">
          <w:rPr>
            <w:rStyle w:val="Hyperlink"/>
            <w:rFonts w:cstheme="minorHAnsi"/>
            <w:lang w:val="en-GB"/>
          </w:rPr>
          <w:t>CM/Del/Dec(2023)1468/H46-18</w:t>
        </w:r>
      </w:hyperlink>
    </w:p>
    <w:p w14:paraId="7FD22AFC" w14:textId="77777777" w:rsidR="00245191" w:rsidRPr="00245191" w:rsidRDefault="00245191" w:rsidP="00245191">
      <w:pPr>
        <w:jc w:val="both"/>
        <w:rPr>
          <w:rFonts w:cstheme="minorHAnsi"/>
          <w:lang w:val="en-GB"/>
        </w:rPr>
      </w:pPr>
      <w:r w:rsidRPr="00245191">
        <w:rPr>
          <w:rFonts w:cstheme="minorHAnsi"/>
          <w:lang w:val="en-GB"/>
        </w:rPr>
        <w:t xml:space="preserve">Latest submissions from the authorities: </w:t>
      </w:r>
      <w:hyperlink r:id="rId33" w:history="1">
        <w:r w:rsidRPr="00245191">
          <w:rPr>
            <w:rStyle w:val="Hyperlink"/>
            <w:rFonts w:cstheme="minorHAnsi"/>
            <w:lang w:val="en-GB"/>
          </w:rPr>
          <w:t>DH-DD(2023)1221</w:t>
        </w:r>
      </w:hyperlink>
      <w:r w:rsidRPr="00245191">
        <w:rPr>
          <w:rFonts w:cstheme="minorHAnsi"/>
          <w:lang w:val="en-GB"/>
        </w:rPr>
        <w:t xml:space="preserve"> and </w:t>
      </w:r>
      <w:hyperlink r:id="rId34" w:history="1">
        <w:r w:rsidRPr="00245191">
          <w:rPr>
            <w:rStyle w:val="Hyperlink"/>
            <w:rFonts w:cstheme="minorHAnsi"/>
            <w:lang w:val="en-GB"/>
          </w:rPr>
          <w:t>DH-DD(2023)317</w:t>
        </w:r>
      </w:hyperlink>
    </w:p>
    <w:p w14:paraId="3CC7F4BE" w14:textId="77777777" w:rsidR="00245191" w:rsidRPr="00245191" w:rsidRDefault="00245191" w:rsidP="00245191">
      <w:pPr>
        <w:autoSpaceDE w:val="0"/>
        <w:autoSpaceDN w:val="0"/>
        <w:adjustRightInd w:val="0"/>
        <w:rPr>
          <w:rFonts w:cstheme="minorHAnsi"/>
          <w:i/>
          <w:iCs/>
          <w:color w:val="000000"/>
          <w:lang w:val="en-GB"/>
        </w:rPr>
      </w:pPr>
      <w:r w:rsidRPr="00245191">
        <w:rPr>
          <w:rFonts w:cstheme="minorHAnsi"/>
          <w:i/>
          <w:iCs/>
          <w:color w:val="000000"/>
          <w:lang w:val="en-GB"/>
        </w:rPr>
        <w:t xml:space="preserve">-Accountability of judges and prosecutors, including disciplinary regime and bodies and ethical rules, judicial </w:t>
      </w:r>
      <w:proofErr w:type="gramStart"/>
      <w:r w:rsidRPr="00245191">
        <w:rPr>
          <w:rFonts w:cstheme="minorHAnsi"/>
          <w:i/>
          <w:iCs/>
          <w:color w:val="000000"/>
          <w:lang w:val="en-GB"/>
        </w:rPr>
        <w:t>immunity</w:t>
      </w:r>
      <w:proofErr w:type="gramEnd"/>
      <w:r w:rsidRPr="00245191">
        <w:rPr>
          <w:rFonts w:cstheme="minorHAnsi"/>
          <w:i/>
          <w:iCs/>
          <w:color w:val="000000"/>
          <w:lang w:val="en-GB"/>
        </w:rPr>
        <w:t xml:space="preserve"> and criminal liability of judges</w:t>
      </w:r>
    </w:p>
    <w:p w14:paraId="5E04E5C7" w14:textId="77777777" w:rsidR="00245191" w:rsidRPr="00245191" w:rsidRDefault="00245191" w:rsidP="00245191">
      <w:pPr>
        <w:autoSpaceDE w:val="0"/>
        <w:autoSpaceDN w:val="0"/>
        <w:adjustRightInd w:val="0"/>
        <w:rPr>
          <w:rFonts w:cstheme="minorHAnsi"/>
          <w:i/>
          <w:iCs/>
          <w:color w:val="000000"/>
          <w:lang w:val="en-GB"/>
        </w:rPr>
      </w:pPr>
    </w:p>
    <w:p w14:paraId="7CEFEB71" w14:textId="77777777" w:rsidR="00245191" w:rsidRPr="00245191" w:rsidRDefault="00245191" w:rsidP="00245191">
      <w:pPr>
        <w:pStyle w:val="s85226119"/>
        <w:shd w:val="clear" w:color="auto" w:fill="FFFFFF"/>
        <w:spacing w:before="0" w:beforeAutospacing="0" w:after="0" w:afterAutospacing="0"/>
        <w:jc w:val="both"/>
        <w:rPr>
          <w:rFonts w:asciiTheme="minorHAnsi" w:hAnsiTheme="minorHAnsi" w:cstheme="minorHAnsi"/>
          <w:color w:val="000000"/>
          <w:sz w:val="20"/>
          <w:szCs w:val="20"/>
        </w:rPr>
      </w:pPr>
      <w:proofErr w:type="spellStart"/>
      <w:r w:rsidRPr="00245191">
        <w:rPr>
          <w:rFonts w:asciiTheme="minorHAnsi" w:hAnsiTheme="minorHAnsi" w:cstheme="minorHAnsi"/>
          <w:sz w:val="20"/>
          <w:szCs w:val="20"/>
          <w:u w:val="single"/>
        </w:rPr>
        <w:t>Żurek</w:t>
      </w:r>
      <w:proofErr w:type="spellEnd"/>
      <w:r w:rsidRPr="00245191">
        <w:rPr>
          <w:rFonts w:asciiTheme="minorHAnsi" w:hAnsiTheme="minorHAnsi" w:cstheme="minorHAnsi"/>
          <w:sz w:val="20"/>
          <w:szCs w:val="20"/>
        </w:rPr>
        <w:t xml:space="preserve"> (39650/18)(ENHA): </w:t>
      </w:r>
      <w:r w:rsidRPr="00245191">
        <w:rPr>
          <w:rStyle w:val="sbb9ee52a"/>
          <w:rFonts w:asciiTheme="minorHAnsi" w:eastAsiaTheme="majorEastAsia" w:hAnsiTheme="minorHAnsi" w:cstheme="minorHAnsi"/>
          <w:color w:val="000000"/>
          <w:sz w:val="20"/>
          <w:szCs w:val="20"/>
        </w:rPr>
        <w:t>The case concerns the measures applied by the authorities between 2016 and 2018 against the applicant, a judge of the Cracow Regional Court and also a judicial member of the National Council of the Judiciary (NCJ) and its spokesperson, in connection with the views that he had expressed in defence of the rule of law and judicial independence, consisting in his dismissal as spokesperson for the regional court, combined with the authorities’ decisions to audit and declassify his financial declaration, and with inspection of his judicial work (violation of Article 10 of the Convention). The Court found that the accumulation of such measures could be characterised as a strategy aimed at intimidating (or even silencing) the applicant because of his views.</w:t>
      </w:r>
    </w:p>
    <w:p w14:paraId="1B283A53" w14:textId="77777777" w:rsidR="00245191" w:rsidRPr="00245191" w:rsidRDefault="00245191" w:rsidP="00245191">
      <w:pPr>
        <w:pStyle w:val="s85226119"/>
        <w:shd w:val="clear" w:color="auto" w:fill="FFFFFF"/>
        <w:spacing w:before="0" w:beforeAutospacing="0" w:after="0" w:afterAutospacing="0"/>
        <w:jc w:val="both"/>
        <w:rPr>
          <w:rFonts w:asciiTheme="minorHAnsi" w:hAnsiTheme="minorHAnsi" w:cstheme="minorHAnsi"/>
          <w:color w:val="000000"/>
          <w:sz w:val="20"/>
          <w:szCs w:val="20"/>
        </w:rPr>
      </w:pPr>
      <w:r w:rsidRPr="00245191">
        <w:rPr>
          <w:rStyle w:val="sbb9ee52a"/>
          <w:rFonts w:asciiTheme="minorHAnsi" w:eastAsiaTheme="majorEastAsia" w:hAnsiTheme="minorHAnsi" w:cstheme="minorHAnsi"/>
          <w:color w:val="000000"/>
          <w:sz w:val="20"/>
          <w:szCs w:val="20"/>
        </w:rPr>
        <w:t> </w:t>
      </w:r>
    </w:p>
    <w:p w14:paraId="715247C2" w14:textId="77777777" w:rsidR="00245191" w:rsidRPr="00245191" w:rsidRDefault="00245191" w:rsidP="00245191">
      <w:pPr>
        <w:jc w:val="both"/>
        <w:rPr>
          <w:rFonts w:cstheme="minorHAnsi"/>
          <w:lang w:val="en-GB"/>
        </w:rPr>
      </w:pPr>
      <w:r w:rsidRPr="00245191">
        <w:rPr>
          <w:rFonts w:cstheme="minorHAnsi"/>
          <w:lang w:val="en-GB"/>
        </w:rPr>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35" w:history="1">
        <w:proofErr w:type="spellStart"/>
        <w:r w:rsidRPr="00245191">
          <w:rPr>
            <w:rStyle w:val="Hyperlink"/>
            <w:rFonts w:cstheme="minorHAnsi"/>
            <w:lang w:val="en-GB"/>
          </w:rPr>
          <w:t>Żurek</w:t>
        </w:r>
        <w:proofErr w:type="spellEnd"/>
      </w:hyperlink>
    </w:p>
    <w:p w14:paraId="7C97D3DC"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36" w:history="1">
        <w:r w:rsidRPr="00245191">
          <w:rPr>
            <w:rStyle w:val="Hyperlink"/>
            <w:rFonts w:cstheme="minorHAnsi"/>
            <w:lang w:val="en-GB"/>
          </w:rPr>
          <w:t>CM/Del/</w:t>
        </w:r>
        <w:proofErr w:type="gramStart"/>
        <w:r w:rsidRPr="00245191">
          <w:rPr>
            <w:rStyle w:val="Hyperlink"/>
            <w:rFonts w:cstheme="minorHAnsi"/>
            <w:lang w:val="en-GB"/>
          </w:rPr>
          <w:t>Dec(</w:t>
        </w:r>
        <w:proofErr w:type="gramEnd"/>
        <w:r w:rsidRPr="00245191">
          <w:rPr>
            <w:rStyle w:val="Hyperlink"/>
            <w:rFonts w:cstheme="minorHAnsi"/>
            <w:lang w:val="en-GB"/>
          </w:rPr>
          <w:t>2023)1483/H46-24</w:t>
        </w:r>
      </w:hyperlink>
    </w:p>
    <w:p w14:paraId="67A79ED3" w14:textId="77777777" w:rsidR="00245191" w:rsidRPr="00245191" w:rsidRDefault="00245191" w:rsidP="00245191">
      <w:pPr>
        <w:jc w:val="both"/>
        <w:rPr>
          <w:rFonts w:cstheme="minorHAnsi"/>
          <w:lang w:val="en-GB"/>
        </w:rPr>
      </w:pPr>
      <w:r w:rsidRPr="00245191">
        <w:rPr>
          <w:rFonts w:cstheme="minorHAnsi"/>
          <w:lang w:val="en-GB"/>
        </w:rPr>
        <w:t xml:space="preserve">Submissions from the authorities: </w:t>
      </w:r>
      <w:hyperlink r:id="rId37" w:history="1">
        <w:r w:rsidRPr="00245191">
          <w:rPr>
            <w:rStyle w:val="Hyperlink"/>
            <w:rFonts w:cstheme="minorHAnsi"/>
            <w:lang w:val="en-GB"/>
          </w:rPr>
          <w:t>DH-</w:t>
        </w:r>
        <w:proofErr w:type="gramStart"/>
        <w:r w:rsidRPr="00245191">
          <w:rPr>
            <w:rStyle w:val="Hyperlink"/>
            <w:rFonts w:cstheme="minorHAnsi"/>
            <w:lang w:val="en-GB"/>
          </w:rPr>
          <w:t>DD(</w:t>
        </w:r>
        <w:proofErr w:type="gramEnd"/>
        <w:r w:rsidRPr="00245191">
          <w:rPr>
            <w:rStyle w:val="Hyperlink"/>
            <w:rFonts w:cstheme="minorHAnsi"/>
            <w:lang w:val="en-GB"/>
          </w:rPr>
          <w:t>2023)1178</w:t>
        </w:r>
      </w:hyperlink>
    </w:p>
    <w:p w14:paraId="2484E0E4" w14:textId="77777777" w:rsidR="00245191" w:rsidRPr="00245191" w:rsidRDefault="00245191" w:rsidP="00245191">
      <w:pPr>
        <w:pStyle w:val="s85226119"/>
        <w:shd w:val="clear" w:color="auto" w:fill="FFFFFF"/>
        <w:spacing w:before="0" w:beforeAutospacing="0" w:after="0" w:afterAutospacing="0"/>
        <w:jc w:val="both"/>
        <w:rPr>
          <w:rFonts w:asciiTheme="minorHAnsi" w:hAnsiTheme="minorHAnsi" w:cstheme="minorHAnsi"/>
          <w:color w:val="000000"/>
          <w:sz w:val="20"/>
          <w:szCs w:val="20"/>
        </w:rPr>
      </w:pPr>
      <w:proofErr w:type="spellStart"/>
      <w:r w:rsidRPr="00245191">
        <w:rPr>
          <w:rFonts w:asciiTheme="minorHAnsi" w:hAnsiTheme="minorHAnsi" w:cstheme="minorHAnsi"/>
          <w:sz w:val="20"/>
          <w:szCs w:val="20"/>
        </w:rPr>
        <w:t>Juszczyszyn</w:t>
      </w:r>
      <w:proofErr w:type="spellEnd"/>
      <w:r w:rsidRPr="00245191">
        <w:rPr>
          <w:rFonts w:asciiTheme="minorHAnsi" w:hAnsiTheme="minorHAnsi" w:cstheme="minorHAnsi"/>
          <w:sz w:val="20"/>
          <w:szCs w:val="20"/>
        </w:rPr>
        <w:t xml:space="preserve"> (35599/20)(ENHA): </w:t>
      </w:r>
      <w:r w:rsidRPr="00245191">
        <w:rPr>
          <w:rStyle w:val="sbb9ee52a"/>
          <w:rFonts w:asciiTheme="minorHAnsi" w:eastAsiaTheme="majorEastAsia" w:hAnsiTheme="minorHAnsi" w:cstheme="minorHAnsi"/>
          <w:color w:val="000000"/>
          <w:sz w:val="20"/>
          <w:szCs w:val="20"/>
        </w:rPr>
        <w:t>The case concerns the applicant’s suspension from exercising judicial duties by the Disciplinary Chamber of the Supreme Court in February 2020, for issuing an order directing the head of the Chancellery of the </w:t>
      </w:r>
      <w:r w:rsidRPr="00245191">
        <w:rPr>
          <w:rStyle w:val="sa36b60a1"/>
          <w:rFonts w:asciiTheme="minorHAnsi" w:hAnsiTheme="minorHAnsi" w:cstheme="minorHAnsi"/>
          <w:i/>
          <w:iCs/>
          <w:color w:val="000000"/>
          <w:sz w:val="20"/>
          <w:szCs w:val="20"/>
        </w:rPr>
        <w:t>Sejm </w:t>
      </w:r>
      <w:r w:rsidRPr="00245191">
        <w:rPr>
          <w:rStyle w:val="sbb9ee52a"/>
          <w:rFonts w:asciiTheme="minorHAnsi" w:eastAsiaTheme="majorEastAsia" w:hAnsiTheme="minorHAnsi" w:cstheme="minorHAnsi"/>
          <w:color w:val="000000"/>
          <w:sz w:val="20"/>
          <w:szCs w:val="20"/>
        </w:rPr>
        <w:t xml:space="preserve">to produce copies of the endorsement lists for the judicial candidates to the National </w:t>
      </w:r>
      <w:r w:rsidRPr="00245191">
        <w:rPr>
          <w:rStyle w:val="sbb9ee52a"/>
          <w:rFonts w:asciiTheme="minorHAnsi" w:eastAsiaTheme="majorEastAsia" w:hAnsiTheme="minorHAnsi" w:cstheme="minorHAnsi"/>
          <w:color w:val="000000"/>
          <w:sz w:val="20"/>
          <w:szCs w:val="20"/>
        </w:rPr>
        <w:lastRenderedPageBreak/>
        <w:t>Council of the Judiciary (NCJ), enabling verification whether the appointment of another judge on the motion of the NCJ as elected in March 2018 was lawful.</w:t>
      </w:r>
      <w:r w:rsidRPr="00245191">
        <w:rPr>
          <w:rFonts w:asciiTheme="minorHAnsi" w:hAnsiTheme="minorHAnsi" w:cstheme="minorHAnsi"/>
          <w:color w:val="000000"/>
          <w:sz w:val="20"/>
          <w:szCs w:val="20"/>
        </w:rPr>
        <w:t xml:space="preserve"> </w:t>
      </w:r>
      <w:r w:rsidRPr="00245191">
        <w:rPr>
          <w:rStyle w:val="sbb9ee52a"/>
          <w:rFonts w:asciiTheme="minorHAnsi" w:eastAsiaTheme="majorEastAsia" w:hAnsiTheme="minorHAnsi" w:cstheme="minorHAnsi"/>
          <w:color w:val="000000"/>
          <w:sz w:val="20"/>
          <w:szCs w:val="20"/>
        </w:rPr>
        <w:t>The interpretation and application of the grounds for disciplinary liability by the Disciplinary Chamber in its decision suspending the applicant were manifestly unreasonable and the applicant could not foresee that the issuance of the order could lead to his suspension. Therefore, the applicant’s suspension, to a very significant degree affecting his private life, was not considered by the Court being in accordance with the law (violation of Article 8).The predominant purpose of the applicant’s suspension was to sanction and dissuade him from assessing the status of judges appointed upon the recommendation of the recomposed NCJ by applying the relevant standards, including those stemming from </w:t>
      </w:r>
      <w:r w:rsidRPr="00245191">
        <w:rPr>
          <w:rStyle w:val="s391e78ba"/>
          <w:rFonts w:asciiTheme="minorHAnsi" w:hAnsiTheme="minorHAnsi" w:cstheme="minorHAnsi"/>
          <w:color w:val="000000"/>
          <w:sz w:val="20"/>
          <w:szCs w:val="20"/>
          <w:shd w:val="clear" w:color="auto" w:fill="FFFFFF"/>
        </w:rPr>
        <w:t>Article 6 § 1 of the Convention (violation of Article 18 in conjunction with Article 8).</w:t>
      </w:r>
    </w:p>
    <w:p w14:paraId="18B4554F" w14:textId="77777777" w:rsidR="00245191" w:rsidRPr="00245191" w:rsidRDefault="00245191" w:rsidP="00245191">
      <w:pPr>
        <w:pStyle w:val="s85226119"/>
        <w:shd w:val="clear" w:color="auto" w:fill="FFFFFF"/>
        <w:spacing w:before="0" w:beforeAutospacing="0" w:after="0" w:afterAutospacing="0"/>
        <w:jc w:val="both"/>
        <w:rPr>
          <w:rFonts w:asciiTheme="minorHAnsi" w:hAnsiTheme="minorHAnsi" w:cstheme="minorHAnsi"/>
          <w:color w:val="000000"/>
          <w:sz w:val="20"/>
          <w:szCs w:val="20"/>
        </w:rPr>
      </w:pPr>
      <w:r w:rsidRPr="00245191">
        <w:rPr>
          <w:rStyle w:val="sbb9ee52a"/>
          <w:rFonts w:asciiTheme="minorHAnsi" w:eastAsiaTheme="majorEastAsia" w:hAnsiTheme="minorHAnsi" w:cstheme="minorHAnsi"/>
          <w:color w:val="000000"/>
          <w:sz w:val="20"/>
          <w:szCs w:val="20"/>
        </w:rPr>
        <w:t> </w:t>
      </w:r>
    </w:p>
    <w:p w14:paraId="5939804E" w14:textId="77777777" w:rsidR="00245191" w:rsidRPr="00245191" w:rsidRDefault="00245191" w:rsidP="00245191">
      <w:pPr>
        <w:jc w:val="both"/>
        <w:rPr>
          <w:rFonts w:cstheme="minorHAnsi"/>
          <w:lang w:val="en-GB"/>
        </w:rPr>
      </w:pPr>
      <w:r w:rsidRPr="00245191">
        <w:rPr>
          <w:rFonts w:cstheme="minorHAnsi"/>
          <w:lang w:val="en-GB"/>
        </w:rPr>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38" w:history="1">
        <w:proofErr w:type="spellStart"/>
        <w:r w:rsidRPr="00245191">
          <w:rPr>
            <w:rStyle w:val="Hyperlink"/>
            <w:rFonts w:cstheme="minorHAnsi"/>
            <w:lang w:val="en-GB"/>
          </w:rPr>
          <w:t>Juszczyszyn</w:t>
        </w:r>
        <w:proofErr w:type="spellEnd"/>
      </w:hyperlink>
    </w:p>
    <w:p w14:paraId="0DFC0A8E"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39" w:history="1">
        <w:r w:rsidRPr="00245191">
          <w:rPr>
            <w:rStyle w:val="Hyperlink"/>
            <w:rFonts w:cstheme="minorHAnsi"/>
            <w:lang w:val="en-GB"/>
          </w:rPr>
          <w:t>CM/Del/</w:t>
        </w:r>
        <w:proofErr w:type="gramStart"/>
        <w:r w:rsidRPr="00245191">
          <w:rPr>
            <w:rStyle w:val="Hyperlink"/>
            <w:rFonts w:cstheme="minorHAnsi"/>
            <w:lang w:val="en-GB"/>
          </w:rPr>
          <w:t>Dec(</w:t>
        </w:r>
        <w:proofErr w:type="gramEnd"/>
        <w:r w:rsidRPr="00245191">
          <w:rPr>
            <w:rStyle w:val="Hyperlink"/>
            <w:rFonts w:cstheme="minorHAnsi"/>
            <w:lang w:val="en-GB"/>
          </w:rPr>
          <w:t>2023)1483/H46-24</w:t>
        </w:r>
      </w:hyperlink>
    </w:p>
    <w:p w14:paraId="192D9160" w14:textId="77777777" w:rsidR="00245191" w:rsidRPr="00245191" w:rsidRDefault="00245191" w:rsidP="00245191">
      <w:pPr>
        <w:jc w:val="both"/>
        <w:rPr>
          <w:rFonts w:cstheme="minorHAnsi"/>
          <w:lang w:val="en-GB"/>
        </w:rPr>
      </w:pPr>
      <w:r w:rsidRPr="00245191">
        <w:rPr>
          <w:rFonts w:cstheme="minorHAnsi"/>
          <w:lang w:val="en-GB"/>
        </w:rPr>
        <w:t xml:space="preserve">Submissions from the authorities: </w:t>
      </w:r>
      <w:hyperlink r:id="rId40" w:history="1">
        <w:r w:rsidRPr="00245191">
          <w:rPr>
            <w:rStyle w:val="Hyperlink"/>
            <w:rFonts w:cstheme="minorHAnsi"/>
            <w:lang w:val="en-GB"/>
          </w:rPr>
          <w:t>DH-</w:t>
        </w:r>
        <w:proofErr w:type="gramStart"/>
        <w:r w:rsidRPr="00245191">
          <w:rPr>
            <w:rStyle w:val="Hyperlink"/>
            <w:rFonts w:cstheme="minorHAnsi"/>
            <w:lang w:val="en-GB"/>
          </w:rPr>
          <w:t>DD(</w:t>
        </w:r>
        <w:proofErr w:type="gramEnd"/>
        <w:r w:rsidRPr="00245191">
          <w:rPr>
            <w:rStyle w:val="Hyperlink"/>
            <w:rFonts w:cstheme="minorHAnsi"/>
            <w:lang w:val="en-GB"/>
          </w:rPr>
          <w:t>2023)1176</w:t>
        </w:r>
      </w:hyperlink>
    </w:p>
    <w:p w14:paraId="042ED4AA" w14:textId="77777777" w:rsidR="00245191" w:rsidRPr="00245191" w:rsidRDefault="00245191" w:rsidP="00245191">
      <w:pPr>
        <w:jc w:val="both"/>
        <w:rPr>
          <w:rFonts w:cstheme="minorHAnsi"/>
          <w:lang w:val="en-GB"/>
        </w:rPr>
      </w:pPr>
      <w:proofErr w:type="spellStart"/>
      <w:r w:rsidRPr="00245191">
        <w:rPr>
          <w:rFonts w:cstheme="minorHAnsi"/>
          <w:lang w:val="en-GB"/>
        </w:rPr>
        <w:t>Tuleya</w:t>
      </w:r>
      <w:proofErr w:type="spellEnd"/>
      <w:r w:rsidRPr="00245191">
        <w:rPr>
          <w:rFonts w:cstheme="minorHAnsi"/>
          <w:lang w:val="en-GB"/>
        </w:rPr>
        <w:t xml:space="preserve"> (21181/</w:t>
      </w:r>
      <w:proofErr w:type="gramStart"/>
      <w:r w:rsidRPr="00245191">
        <w:rPr>
          <w:rFonts w:cstheme="minorHAnsi"/>
          <w:lang w:val="en-GB"/>
        </w:rPr>
        <w:t>19)(</w:t>
      </w:r>
      <w:proofErr w:type="gramEnd"/>
      <w:r w:rsidRPr="00245191">
        <w:rPr>
          <w:rFonts w:cstheme="minorHAnsi"/>
          <w:lang w:val="en-GB"/>
        </w:rPr>
        <w:t>NEW case, to be classified in March 2024)</w:t>
      </w:r>
    </w:p>
    <w:p w14:paraId="13A1277F" w14:textId="77777777" w:rsidR="00245191" w:rsidRPr="00245191" w:rsidRDefault="00245191" w:rsidP="00245191">
      <w:pPr>
        <w:jc w:val="both"/>
        <w:rPr>
          <w:rFonts w:cstheme="minorHAnsi"/>
          <w:lang w:val="en-GB"/>
        </w:rPr>
      </w:pPr>
      <w:r w:rsidRPr="00245191">
        <w:rPr>
          <w:rFonts w:cstheme="minorHAnsi"/>
          <w:lang w:val="en-GB"/>
        </w:rPr>
        <w:t xml:space="preserve">Presentation on </w:t>
      </w:r>
      <w:proofErr w:type="spellStart"/>
      <w:r w:rsidRPr="00245191">
        <w:rPr>
          <w:rFonts w:cstheme="minorHAnsi"/>
          <w:lang w:val="en-GB"/>
        </w:rPr>
        <w:t>Hudoc.exec</w:t>
      </w:r>
      <w:proofErr w:type="spellEnd"/>
      <w:r w:rsidRPr="00245191">
        <w:rPr>
          <w:rFonts w:cstheme="minorHAnsi"/>
          <w:lang w:val="en-GB"/>
        </w:rPr>
        <w:t xml:space="preserve">: </w:t>
      </w:r>
      <w:hyperlink r:id="rId41" w:history="1">
        <w:proofErr w:type="spellStart"/>
        <w:r w:rsidRPr="00245191">
          <w:rPr>
            <w:rStyle w:val="Hyperlink"/>
            <w:rFonts w:cstheme="minorHAnsi"/>
            <w:lang w:val="en-GB"/>
          </w:rPr>
          <w:t>Tuleya</w:t>
        </w:r>
        <w:proofErr w:type="spellEnd"/>
      </w:hyperlink>
    </w:p>
    <w:p w14:paraId="2874ED48" w14:textId="77777777" w:rsidR="00245191" w:rsidRPr="00245191" w:rsidRDefault="00245191" w:rsidP="00245191">
      <w:pPr>
        <w:rPr>
          <w:rFonts w:cstheme="minorHAnsi"/>
          <w:lang w:val="en-GB"/>
        </w:rPr>
      </w:pPr>
      <w:r w:rsidRPr="00245191">
        <w:rPr>
          <w:rFonts w:cstheme="minorHAnsi"/>
          <w:i/>
          <w:iCs/>
          <w:lang w:val="en-GB"/>
        </w:rPr>
        <w:t xml:space="preserve">-Length of proceedings </w:t>
      </w:r>
    </w:p>
    <w:p w14:paraId="28BFBB33" w14:textId="77777777" w:rsidR="00245191" w:rsidRPr="00245191" w:rsidRDefault="00245191" w:rsidP="00245191">
      <w:pPr>
        <w:jc w:val="both"/>
        <w:rPr>
          <w:rFonts w:cstheme="minorHAnsi"/>
          <w:color w:val="000000"/>
          <w:shd w:val="clear" w:color="auto" w:fill="FFFFFF"/>
          <w:lang w:val="en-GB"/>
        </w:rPr>
      </w:pPr>
      <w:proofErr w:type="spellStart"/>
      <w:r w:rsidRPr="00245191">
        <w:rPr>
          <w:rFonts w:cstheme="minorHAnsi"/>
          <w:color w:val="333333"/>
          <w:u w:val="single"/>
          <w:shd w:val="clear" w:color="auto" w:fill="FFFFFF"/>
          <w:lang w:val="en-GB"/>
        </w:rPr>
        <w:t>Bąk</w:t>
      </w:r>
      <w:proofErr w:type="spellEnd"/>
      <w:r w:rsidRPr="00245191">
        <w:rPr>
          <w:rFonts w:cstheme="minorHAnsi"/>
          <w:color w:val="333333"/>
          <w:u w:val="single"/>
          <w:shd w:val="clear" w:color="auto" w:fill="FFFFFF"/>
          <w:lang w:val="en-GB"/>
        </w:rPr>
        <w:t xml:space="preserve"> (Application No. 7870/04), Majewski (Application No. 52690/99), Rutkowski and Others (Application No. 72287/10) and Jan </w:t>
      </w:r>
      <w:proofErr w:type="spellStart"/>
      <w:r w:rsidRPr="00245191">
        <w:rPr>
          <w:rFonts w:cstheme="minorHAnsi"/>
          <w:color w:val="333333"/>
          <w:u w:val="single"/>
          <w:shd w:val="clear" w:color="auto" w:fill="FFFFFF"/>
          <w:lang w:val="en-GB"/>
        </w:rPr>
        <w:t>Załuska</w:t>
      </w:r>
      <w:proofErr w:type="spellEnd"/>
      <w:r w:rsidRPr="00245191">
        <w:rPr>
          <w:rFonts w:cstheme="minorHAnsi"/>
          <w:color w:val="333333"/>
          <w:u w:val="single"/>
          <w:shd w:val="clear" w:color="auto" w:fill="FFFFFF"/>
          <w:lang w:val="en-GB"/>
        </w:rPr>
        <w:t xml:space="preserve">, Marianna </w:t>
      </w:r>
      <w:proofErr w:type="spellStart"/>
      <w:r w:rsidRPr="00245191">
        <w:rPr>
          <w:rFonts w:cstheme="minorHAnsi"/>
          <w:color w:val="333333"/>
          <w:u w:val="single"/>
          <w:shd w:val="clear" w:color="auto" w:fill="FFFFFF"/>
          <w:lang w:val="en-GB"/>
        </w:rPr>
        <w:t>Rogalska</w:t>
      </w:r>
      <w:proofErr w:type="spellEnd"/>
      <w:r w:rsidRPr="00245191">
        <w:rPr>
          <w:rFonts w:cstheme="minorHAnsi"/>
          <w:color w:val="333333"/>
          <w:u w:val="single"/>
          <w:shd w:val="clear" w:color="auto" w:fill="FFFFFF"/>
          <w:lang w:val="en-GB"/>
        </w:rPr>
        <w:t xml:space="preserve"> and 398 other applications (Application No. 53491/10</w:t>
      </w:r>
      <w:r w:rsidRPr="00245191">
        <w:rPr>
          <w:rFonts w:cstheme="minorHAnsi"/>
          <w:color w:val="333333"/>
          <w:shd w:val="clear" w:color="auto" w:fill="FFFFFF"/>
          <w:lang w:val="en-GB"/>
        </w:rPr>
        <w:t>) (ENHA): E</w:t>
      </w:r>
      <w:r w:rsidRPr="00245191">
        <w:rPr>
          <w:rFonts w:cstheme="minorHAnsi"/>
          <w:color w:val="000000"/>
          <w:shd w:val="clear" w:color="auto" w:fill="FFFFFF"/>
          <w:lang w:val="en-GB"/>
        </w:rPr>
        <w:t xml:space="preserve">xcessive length of criminal and civil proceedings respectively and problems in the functioning of the remedy for the excessive length of proceedings </w:t>
      </w:r>
    </w:p>
    <w:p w14:paraId="5E7D5769" w14:textId="77777777" w:rsidR="00245191" w:rsidRPr="00245191" w:rsidRDefault="00245191" w:rsidP="00245191">
      <w:pPr>
        <w:jc w:val="both"/>
        <w:rPr>
          <w:rFonts w:cstheme="minorHAnsi"/>
          <w:color w:val="000000"/>
          <w:u w:val="single"/>
          <w:shd w:val="clear" w:color="auto" w:fill="FFFFFF"/>
          <w:lang w:val="en-GB"/>
        </w:rPr>
      </w:pPr>
      <w:r w:rsidRPr="00245191">
        <w:rPr>
          <w:rFonts w:cstheme="minorHAnsi"/>
          <w:color w:val="000000"/>
          <w:shd w:val="clear" w:color="auto" w:fill="FFFFFF"/>
          <w:lang w:val="en-GB"/>
        </w:rPr>
        <w:t xml:space="preserve">Presentation on </w:t>
      </w:r>
      <w:proofErr w:type="spellStart"/>
      <w:r w:rsidRPr="00245191">
        <w:rPr>
          <w:rFonts w:cstheme="minorHAnsi"/>
          <w:color w:val="000000"/>
          <w:shd w:val="clear" w:color="auto" w:fill="FFFFFF"/>
          <w:lang w:val="en-GB"/>
        </w:rPr>
        <w:t>Hudoc.exec</w:t>
      </w:r>
      <w:proofErr w:type="spellEnd"/>
      <w:r w:rsidRPr="00245191">
        <w:rPr>
          <w:rFonts w:cstheme="minorHAnsi"/>
          <w:color w:val="000000"/>
          <w:shd w:val="clear" w:color="auto" w:fill="FFFFFF"/>
          <w:lang w:val="en-GB"/>
        </w:rPr>
        <w:t>:</w:t>
      </w:r>
      <w:r w:rsidRPr="00245191">
        <w:rPr>
          <w:rFonts w:cstheme="minorHAnsi"/>
          <w:color w:val="000000"/>
          <w:u w:val="single"/>
          <w:shd w:val="clear" w:color="auto" w:fill="FFFFFF"/>
          <w:lang w:val="en-GB"/>
        </w:rPr>
        <w:t xml:space="preserve"> </w:t>
      </w:r>
      <w:hyperlink r:id="rId42" w:history="1">
        <w:proofErr w:type="spellStart"/>
        <w:r w:rsidRPr="00245191">
          <w:rPr>
            <w:rStyle w:val="Hyperlink"/>
            <w:rFonts w:cstheme="minorHAnsi"/>
            <w:shd w:val="clear" w:color="auto" w:fill="FFFFFF"/>
            <w:lang w:val="en-GB"/>
          </w:rPr>
          <w:t>Bak</w:t>
        </w:r>
        <w:proofErr w:type="spellEnd"/>
      </w:hyperlink>
      <w:r w:rsidRPr="00245191">
        <w:rPr>
          <w:rFonts w:cstheme="minorHAnsi"/>
          <w:color w:val="000000"/>
          <w:shd w:val="clear" w:color="auto" w:fill="FFFFFF"/>
          <w:lang w:val="en-GB"/>
        </w:rPr>
        <w:t xml:space="preserve"> </w:t>
      </w:r>
    </w:p>
    <w:p w14:paraId="098F46B7" w14:textId="77777777" w:rsidR="00245191" w:rsidRPr="00245191" w:rsidRDefault="00245191" w:rsidP="00245191">
      <w:pPr>
        <w:jc w:val="both"/>
        <w:rPr>
          <w:rFonts w:cstheme="minorHAnsi"/>
          <w:lang w:val="en-GB"/>
        </w:rPr>
      </w:pPr>
      <w:r w:rsidRPr="00245191">
        <w:rPr>
          <w:rFonts w:cstheme="minorHAnsi"/>
          <w:lang w:val="en-GB"/>
        </w:rPr>
        <w:t xml:space="preserve">Latest decisions: </w:t>
      </w:r>
      <w:hyperlink r:id="rId43" w:history="1">
        <w:r w:rsidRPr="00245191">
          <w:rPr>
            <w:rStyle w:val="Hyperlink"/>
            <w:rFonts w:cstheme="minorHAnsi"/>
            <w:lang w:val="en-GB"/>
          </w:rPr>
          <w:t>CM/Del/</w:t>
        </w:r>
        <w:proofErr w:type="gramStart"/>
        <w:r w:rsidRPr="00245191">
          <w:rPr>
            <w:rStyle w:val="Hyperlink"/>
            <w:rFonts w:cstheme="minorHAnsi"/>
            <w:lang w:val="en-GB"/>
          </w:rPr>
          <w:t>Dec(</w:t>
        </w:r>
        <w:proofErr w:type="gramEnd"/>
        <w:r w:rsidRPr="00245191">
          <w:rPr>
            <w:rStyle w:val="Hyperlink"/>
            <w:rFonts w:cstheme="minorHAnsi"/>
            <w:lang w:val="en-GB"/>
          </w:rPr>
          <w:t>2023)1475/H46-24</w:t>
        </w:r>
      </w:hyperlink>
    </w:p>
    <w:p w14:paraId="58989FB7" w14:textId="77777777" w:rsidR="00245191" w:rsidRPr="00245191" w:rsidRDefault="00245191" w:rsidP="00245191">
      <w:pPr>
        <w:jc w:val="both"/>
        <w:rPr>
          <w:rFonts w:cstheme="minorHAnsi"/>
          <w:lang w:val="en-GB"/>
        </w:rPr>
      </w:pPr>
      <w:r w:rsidRPr="00245191">
        <w:rPr>
          <w:rFonts w:cstheme="minorHAnsi"/>
          <w:lang w:val="en-GB"/>
        </w:rPr>
        <w:t xml:space="preserve">Latest submissions from the authorities: </w:t>
      </w:r>
      <w:hyperlink r:id="rId44" w:history="1">
        <w:r w:rsidRPr="00245191">
          <w:rPr>
            <w:rStyle w:val="Hyperlink"/>
            <w:rFonts w:cstheme="minorHAnsi"/>
            <w:lang w:val="en-GB"/>
          </w:rPr>
          <w:t>DH-</w:t>
        </w:r>
        <w:proofErr w:type="gramStart"/>
        <w:r w:rsidRPr="00245191">
          <w:rPr>
            <w:rStyle w:val="Hyperlink"/>
            <w:rFonts w:cstheme="minorHAnsi"/>
            <w:lang w:val="en-GB"/>
          </w:rPr>
          <w:t>DD(</w:t>
        </w:r>
        <w:proofErr w:type="gramEnd"/>
        <w:r w:rsidRPr="00245191">
          <w:rPr>
            <w:rStyle w:val="Hyperlink"/>
            <w:rFonts w:cstheme="minorHAnsi"/>
            <w:lang w:val="en-GB"/>
          </w:rPr>
          <w:t>2023)846</w:t>
        </w:r>
      </w:hyperlink>
    </w:p>
    <w:p w14:paraId="72340306" w14:textId="77777777" w:rsidR="00245191" w:rsidRPr="00245191" w:rsidRDefault="00245191" w:rsidP="00245191">
      <w:pPr>
        <w:jc w:val="both"/>
        <w:rPr>
          <w:rFonts w:cstheme="minorHAnsi"/>
          <w:color w:val="000000"/>
          <w:shd w:val="clear" w:color="auto" w:fill="FFFFFF"/>
          <w:lang w:val="en-GB"/>
        </w:rPr>
      </w:pPr>
      <w:proofErr w:type="spellStart"/>
      <w:r w:rsidRPr="00245191">
        <w:rPr>
          <w:rFonts w:cstheme="minorHAnsi"/>
          <w:u w:val="single"/>
          <w:lang w:val="en-GB"/>
        </w:rPr>
        <w:t>Beller</w:t>
      </w:r>
      <w:proofErr w:type="spellEnd"/>
      <w:r w:rsidRPr="00245191">
        <w:rPr>
          <w:rFonts w:cstheme="minorHAnsi"/>
          <w:u w:val="single"/>
          <w:lang w:val="en-GB"/>
        </w:rPr>
        <w:t xml:space="preserve"> group (51837/99) (ENHA)</w:t>
      </w:r>
      <w:r w:rsidRPr="00245191">
        <w:rPr>
          <w:rFonts w:cstheme="minorHAnsi"/>
          <w:lang w:val="en-GB"/>
        </w:rPr>
        <w:t xml:space="preserve">: </w:t>
      </w:r>
      <w:r w:rsidRPr="00245191">
        <w:rPr>
          <w:rFonts w:cstheme="minorHAnsi"/>
          <w:color w:val="000000"/>
          <w:shd w:val="clear" w:color="auto" w:fill="FFFFFF"/>
          <w:lang w:val="en-GB"/>
        </w:rPr>
        <w:t>excessive length of proceedings before administrative courts and bodies and ineffectiveness of the domestic remedies against the excessive length of administrative proceedings.</w:t>
      </w:r>
    </w:p>
    <w:p w14:paraId="5064EB53" w14:textId="77777777" w:rsidR="00245191" w:rsidRPr="00245191" w:rsidRDefault="00245191" w:rsidP="00245191">
      <w:pPr>
        <w:jc w:val="both"/>
        <w:rPr>
          <w:rFonts w:cstheme="minorHAnsi"/>
          <w:color w:val="000000"/>
          <w:shd w:val="clear" w:color="auto" w:fill="FFFFFF"/>
          <w:lang w:val="en-GB"/>
        </w:rPr>
      </w:pPr>
      <w:r w:rsidRPr="00245191">
        <w:rPr>
          <w:rFonts w:cstheme="minorHAnsi"/>
          <w:color w:val="000000"/>
          <w:shd w:val="clear" w:color="auto" w:fill="FFFFFF"/>
          <w:lang w:val="en-GB"/>
        </w:rPr>
        <w:t xml:space="preserve">Presentation on </w:t>
      </w:r>
      <w:proofErr w:type="spellStart"/>
      <w:r w:rsidRPr="00245191">
        <w:rPr>
          <w:rFonts w:cstheme="minorHAnsi"/>
          <w:color w:val="000000"/>
          <w:shd w:val="clear" w:color="auto" w:fill="FFFFFF"/>
          <w:lang w:val="en-GB"/>
        </w:rPr>
        <w:t>Hudoc.exec</w:t>
      </w:r>
      <w:proofErr w:type="spellEnd"/>
      <w:r w:rsidRPr="00245191">
        <w:rPr>
          <w:rFonts w:cstheme="minorHAnsi"/>
          <w:color w:val="000000"/>
          <w:shd w:val="clear" w:color="auto" w:fill="FFFFFF"/>
          <w:lang w:val="en-GB"/>
        </w:rPr>
        <w:t xml:space="preserve">: </w:t>
      </w:r>
      <w:hyperlink r:id="rId45" w:history="1">
        <w:proofErr w:type="spellStart"/>
        <w:r w:rsidRPr="00245191">
          <w:rPr>
            <w:rStyle w:val="Hyperlink"/>
            <w:rFonts w:cstheme="minorHAnsi"/>
            <w:shd w:val="clear" w:color="auto" w:fill="FFFFFF"/>
            <w:lang w:val="en-GB"/>
          </w:rPr>
          <w:t>Beller</w:t>
        </w:r>
        <w:proofErr w:type="spellEnd"/>
      </w:hyperlink>
      <w:r w:rsidRPr="00245191">
        <w:rPr>
          <w:rFonts w:cstheme="minorHAnsi"/>
          <w:color w:val="000000"/>
          <w:shd w:val="clear" w:color="auto" w:fill="FFFFFF"/>
          <w:lang w:val="en-GB"/>
        </w:rPr>
        <w:t xml:space="preserve"> </w:t>
      </w:r>
    </w:p>
    <w:p w14:paraId="4AA4A997" w14:textId="77777777" w:rsidR="00245191" w:rsidRPr="00245191" w:rsidRDefault="00245191" w:rsidP="00245191">
      <w:pPr>
        <w:spacing w:after="200"/>
        <w:jc w:val="both"/>
        <w:rPr>
          <w:rFonts w:eastAsia="Calibri" w:cstheme="minorHAnsi"/>
          <w:lang w:val="en-GB"/>
        </w:rPr>
      </w:pPr>
      <w:r w:rsidRPr="00245191">
        <w:rPr>
          <w:rFonts w:eastAsia="Calibri" w:cstheme="minorHAnsi"/>
          <w:color w:val="000000"/>
          <w:lang w:val="en-GB"/>
        </w:rPr>
        <w:t>No developments after January 2023, but above link provided for information.</w:t>
      </w:r>
    </w:p>
    <w:p w14:paraId="02271D20" w14:textId="77777777" w:rsidR="00C6383D" w:rsidRDefault="00C6383D" w:rsidP="004A628B">
      <w:pPr>
        <w:pStyle w:val="Default"/>
        <w:rPr>
          <w:rFonts w:eastAsia="Times New Roman"/>
          <w:color w:val="auto"/>
          <w:sz w:val="20"/>
          <w:szCs w:val="20"/>
          <w:lang w:val="en-GB"/>
        </w:rPr>
      </w:pPr>
    </w:p>
    <w:p w14:paraId="46DC64BF" w14:textId="77777777" w:rsidR="00C33D81" w:rsidRDefault="00C33D81" w:rsidP="00C33D81">
      <w:pPr>
        <w:rPr>
          <w:lang w:val="en-GB"/>
        </w:rPr>
      </w:pPr>
      <w:r>
        <w:rPr>
          <w:lang w:val="en-GB"/>
        </w:rPr>
        <w:t>PACE</w:t>
      </w:r>
    </w:p>
    <w:p w14:paraId="1011C42A" w14:textId="77777777" w:rsidR="00C33D81" w:rsidRDefault="00C33D81" w:rsidP="00C33D81">
      <w:pPr>
        <w:rPr>
          <w:lang w:val="en-GB"/>
        </w:rPr>
      </w:pPr>
    </w:p>
    <w:p w14:paraId="149F2B65" w14:textId="77777777" w:rsidR="00C33D81" w:rsidRPr="005B145D" w:rsidRDefault="00C33D81" w:rsidP="00C33D81">
      <w:pPr>
        <w:rPr>
          <w:rFonts w:eastAsia="Times New Roman" w:cstheme="minorHAnsi"/>
          <w:color w:val="000000"/>
          <w:lang w:val="en-GB"/>
        </w:rPr>
      </w:pPr>
      <w:r w:rsidRPr="005B145D">
        <w:rPr>
          <w:rFonts w:eastAsia="Times New Roman" w:cstheme="minorHAnsi"/>
          <w:color w:val="000000"/>
          <w:lang w:val="en-GB"/>
        </w:rPr>
        <w:t>Committee on the Honouring of Obligations and Commitments by member States of the Council of Europe (Monitoring Committee)</w:t>
      </w:r>
    </w:p>
    <w:p w14:paraId="5A905DCC" w14:textId="77777777" w:rsidR="009A4649" w:rsidRDefault="009A4649" w:rsidP="004A628B">
      <w:pPr>
        <w:pStyle w:val="Default"/>
        <w:rPr>
          <w:rFonts w:eastAsia="Times New Roman"/>
          <w:color w:val="auto"/>
          <w:sz w:val="20"/>
          <w:szCs w:val="20"/>
          <w:lang w:val="en-GB"/>
        </w:rPr>
      </w:pPr>
    </w:p>
    <w:p w14:paraId="7FD81491" w14:textId="77777777" w:rsidR="009A4649" w:rsidRDefault="009A4649" w:rsidP="004A628B">
      <w:pPr>
        <w:pStyle w:val="Default"/>
        <w:rPr>
          <w:rFonts w:eastAsia="Times New Roman"/>
          <w:color w:val="auto"/>
          <w:sz w:val="20"/>
          <w:szCs w:val="20"/>
          <w:lang w:val="en-GB"/>
        </w:rPr>
      </w:pPr>
    </w:p>
    <w:p w14:paraId="6FB67B13" w14:textId="77777777" w:rsidR="009A4649" w:rsidRPr="009A4649" w:rsidRDefault="00000000" w:rsidP="009A4649">
      <w:pPr>
        <w:jc w:val="both"/>
        <w:rPr>
          <w:rFonts w:eastAsia="Times New Roman" w:cstheme="minorHAnsi"/>
          <w:lang w:val="en-US"/>
        </w:rPr>
      </w:pPr>
      <w:hyperlink r:id="rId46" w:history="1">
        <w:r w:rsidR="009A4649" w:rsidRPr="009A4649">
          <w:rPr>
            <w:rFonts w:eastAsia="Calibri" w:cstheme="minorHAnsi"/>
            <w:color w:val="0000FF"/>
            <w:u w:val="single"/>
            <w:lang w:val="en-US"/>
          </w:rPr>
          <w:t>AS/Mon (2023) 07</w:t>
        </w:r>
      </w:hyperlink>
      <w:r w:rsidR="009A4649" w:rsidRPr="009A4649">
        <w:rPr>
          <w:rFonts w:eastAsia="Calibri" w:cstheme="minorHAnsi"/>
          <w:lang w:val="en-US"/>
        </w:rPr>
        <w:t xml:space="preserve"> Information note on the fact-finding visit by the co-rapporteurs (13-15.03.2023)</w:t>
      </w:r>
    </w:p>
    <w:p w14:paraId="469C89E7" w14:textId="77777777" w:rsidR="009A4649" w:rsidRPr="009A4649" w:rsidRDefault="00000000" w:rsidP="009A4649">
      <w:pPr>
        <w:jc w:val="both"/>
        <w:rPr>
          <w:rFonts w:eastAsia="Calibri" w:cstheme="minorHAnsi"/>
          <w:lang w:val="en-US"/>
        </w:rPr>
      </w:pPr>
      <w:hyperlink r:id="rId47" w:history="1">
        <w:r w:rsidR="009A4649" w:rsidRPr="009A4649">
          <w:rPr>
            <w:rFonts w:eastAsia="Calibri" w:cstheme="minorHAnsi"/>
            <w:color w:val="0000FF"/>
            <w:u w:val="single"/>
            <w:lang w:val="en-US"/>
          </w:rPr>
          <w:t>Statement</w:t>
        </w:r>
      </w:hyperlink>
      <w:r w:rsidR="009A4649" w:rsidRPr="009A4649">
        <w:rPr>
          <w:rFonts w:eastAsia="Calibri" w:cstheme="minorHAnsi"/>
          <w:lang w:val="en-US"/>
        </w:rPr>
        <w:t xml:space="preserve"> by the co-rapporteurs following the </w:t>
      </w:r>
      <w:proofErr w:type="gramStart"/>
      <w:r w:rsidR="009A4649" w:rsidRPr="009A4649">
        <w:rPr>
          <w:rFonts w:eastAsia="Calibri" w:cstheme="minorHAnsi"/>
          <w:lang w:val="en-US"/>
        </w:rPr>
        <w:t>visit</w:t>
      </w:r>
      <w:proofErr w:type="gramEnd"/>
    </w:p>
    <w:p w14:paraId="7E634273" w14:textId="77777777" w:rsidR="009A4649" w:rsidRPr="009A4649" w:rsidRDefault="00000000" w:rsidP="009A4649">
      <w:pPr>
        <w:jc w:val="both"/>
        <w:rPr>
          <w:rFonts w:eastAsia="Calibri" w:cstheme="minorHAnsi"/>
          <w:lang w:val="en-US"/>
        </w:rPr>
      </w:pPr>
      <w:hyperlink r:id="rId48" w:history="1">
        <w:r w:rsidR="009A4649" w:rsidRPr="009A4649">
          <w:rPr>
            <w:rFonts w:eastAsia="Calibri" w:cstheme="minorHAnsi"/>
            <w:color w:val="0000FF"/>
            <w:u w:val="single"/>
            <w:lang w:val="en-US"/>
          </w:rPr>
          <w:t>Doc. 15893</w:t>
        </w:r>
      </w:hyperlink>
    </w:p>
    <w:p w14:paraId="40F92652" w14:textId="77777777" w:rsidR="009A4649" w:rsidRPr="009A4649" w:rsidRDefault="009A4649" w:rsidP="009A4649">
      <w:pPr>
        <w:jc w:val="both"/>
        <w:rPr>
          <w:rFonts w:eastAsia="Calibri" w:cstheme="minorHAnsi"/>
          <w:b/>
          <w:bCs/>
          <w:lang w:val="en-US"/>
        </w:rPr>
      </w:pPr>
    </w:p>
    <w:p w14:paraId="46AE782F" w14:textId="313FEB09" w:rsidR="009A4649" w:rsidRDefault="009A4649" w:rsidP="009A4649">
      <w:pPr>
        <w:pStyle w:val="Default"/>
        <w:jc w:val="both"/>
        <w:rPr>
          <w:rFonts w:eastAsia="Times New Roman"/>
          <w:color w:val="auto"/>
          <w:sz w:val="20"/>
          <w:szCs w:val="20"/>
          <w:lang w:val="en-GB"/>
        </w:rPr>
      </w:pPr>
      <w:r w:rsidRPr="009A4649">
        <w:rPr>
          <w:rFonts w:asciiTheme="minorHAnsi" w:eastAsia="Calibri" w:hAnsiTheme="minorHAnsi" w:cstheme="minorHAnsi"/>
          <w:sz w:val="20"/>
          <w:szCs w:val="20"/>
          <w:lang w:val="en-US"/>
        </w:rPr>
        <w:t xml:space="preserve">The Assembly continues to express its concern </w:t>
      </w:r>
      <w:proofErr w:type="gramStart"/>
      <w:r w:rsidRPr="009A4649">
        <w:rPr>
          <w:rFonts w:asciiTheme="minorHAnsi" w:eastAsia="Calibri" w:hAnsiTheme="minorHAnsi" w:cstheme="minorHAnsi"/>
          <w:sz w:val="20"/>
          <w:szCs w:val="20"/>
          <w:lang w:val="en-US"/>
        </w:rPr>
        <w:t>with regard to</w:t>
      </w:r>
      <w:proofErr w:type="gramEnd"/>
      <w:r w:rsidRPr="009A4649">
        <w:rPr>
          <w:rFonts w:asciiTheme="minorHAnsi" w:eastAsia="Calibri" w:hAnsiTheme="minorHAnsi" w:cstheme="minorHAnsi"/>
          <w:sz w:val="20"/>
          <w:szCs w:val="20"/>
          <w:lang w:val="en-US"/>
        </w:rPr>
        <w:t xml:space="preserve"> the respect for the Rule of Law in the country and the deep </w:t>
      </w:r>
      <w:proofErr w:type="spellStart"/>
      <w:r w:rsidRPr="009A4649">
        <w:rPr>
          <w:rFonts w:asciiTheme="minorHAnsi" w:eastAsia="Calibri" w:hAnsiTheme="minorHAnsi" w:cstheme="minorHAnsi"/>
          <w:sz w:val="20"/>
          <w:szCs w:val="20"/>
          <w:lang w:val="en-US"/>
        </w:rPr>
        <w:t>polarisation</w:t>
      </w:r>
      <w:proofErr w:type="spellEnd"/>
      <w:r w:rsidRPr="009A4649">
        <w:rPr>
          <w:rFonts w:asciiTheme="minorHAnsi" w:eastAsia="Calibri" w:hAnsiTheme="minorHAnsi" w:cstheme="minorHAnsi"/>
          <w:sz w:val="20"/>
          <w:szCs w:val="20"/>
          <w:lang w:val="en-US"/>
        </w:rPr>
        <w:t xml:space="preserve"> between opposition and ruling majority which has permeated into many levels of the Polish society and is affecting the functioning of its democratic institutions. The Assembly calls upon the Polish authorities to unconditionally implement the ECtHR judgments in the cases of Xero Flor w </w:t>
      </w:r>
      <w:proofErr w:type="spellStart"/>
      <w:r w:rsidRPr="009A4649">
        <w:rPr>
          <w:rFonts w:asciiTheme="minorHAnsi" w:eastAsia="Calibri" w:hAnsiTheme="minorHAnsi" w:cstheme="minorHAnsi"/>
          <w:sz w:val="20"/>
          <w:szCs w:val="20"/>
          <w:lang w:val="en-US"/>
        </w:rPr>
        <w:t>Polsce</w:t>
      </w:r>
      <w:proofErr w:type="spellEnd"/>
      <w:r w:rsidRPr="009A4649">
        <w:rPr>
          <w:rFonts w:asciiTheme="minorHAnsi" w:eastAsia="Calibri" w:hAnsiTheme="minorHAnsi" w:cstheme="minorHAnsi"/>
          <w:sz w:val="20"/>
          <w:szCs w:val="20"/>
          <w:lang w:val="en-US"/>
        </w:rPr>
        <w:t xml:space="preserve"> sp. Z </w:t>
      </w:r>
      <w:proofErr w:type="spellStart"/>
      <w:r w:rsidRPr="009A4649">
        <w:rPr>
          <w:rFonts w:asciiTheme="minorHAnsi" w:eastAsia="Calibri" w:hAnsiTheme="minorHAnsi" w:cstheme="minorHAnsi"/>
          <w:sz w:val="20"/>
          <w:szCs w:val="20"/>
          <w:lang w:val="en-US"/>
        </w:rPr>
        <w:t>o.o.</w:t>
      </w:r>
      <w:proofErr w:type="spellEnd"/>
      <w:r w:rsidRPr="009A4649">
        <w:rPr>
          <w:rFonts w:asciiTheme="minorHAnsi" w:eastAsia="Calibri" w:hAnsiTheme="minorHAnsi" w:cstheme="minorHAnsi"/>
          <w:sz w:val="20"/>
          <w:szCs w:val="20"/>
          <w:lang w:val="en-US"/>
        </w:rPr>
        <w:t xml:space="preserve"> vs Poland (4907/18); </w:t>
      </w:r>
      <w:proofErr w:type="spellStart"/>
      <w:r w:rsidRPr="009A4649">
        <w:rPr>
          <w:rFonts w:asciiTheme="minorHAnsi" w:eastAsia="Calibri" w:hAnsiTheme="minorHAnsi" w:cstheme="minorHAnsi"/>
          <w:sz w:val="20"/>
          <w:szCs w:val="20"/>
          <w:lang w:val="en-US"/>
        </w:rPr>
        <w:t>Reczkovicz</w:t>
      </w:r>
      <w:proofErr w:type="spellEnd"/>
      <w:r w:rsidRPr="009A4649">
        <w:rPr>
          <w:rFonts w:asciiTheme="minorHAnsi" w:eastAsia="Calibri" w:hAnsiTheme="minorHAnsi" w:cstheme="minorHAnsi"/>
          <w:sz w:val="20"/>
          <w:szCs w:val="20"/>
          <w:lang w:val="en-US"/>
        </w:rPr>
        <w:t xml:space="preserve"> vs Poland (43447/19) and </w:t>
      </w:r>
      <w:proofErr w:type="spellStart"/>
      <w:r w:rsidRPr="009A4649">
        <w:rPr>
          <w:rFonts w:asciiTheme="minorHAnsi" w:eastAsia="Calibri" w:hAnsiTheme="minorHAnsi" w:cstheme="minorHAnsi"/>
          <w:sz w:val="20"/>
          <w:szCs w:val="20"/>
          <w:lang w:val="en-US"/>
        </w:rPr>
        <w:t>Dolińska-Ficek</w:t>
      </w:r>
      <w:proofErr w:type="spellEnd"/>
      <w:r w:rsidRPr="009A4649">
        <w:rPr>
          <w:rFonts w:asciiTheme="minorHAnsi" w:eastAsia="Calibri" w:hAnsiTheme="minorHAnsi" w:cstheme="minorHAnsi"/>
          <w:sz w:val="20"/>
          <w:szCs w:val="20"/>
          <w:lang w:val="en-US"/>
        </w:rPr>
        <w:t xml:space="preserve"> and </w:t>
      </w:r>
      <w:proofErr w:type="spellStart"/>
      <w:r w:rsidRPr="009A4649">
        <w:rPr>
          <w:rFonts w:asciiTheme="minorHAnsi" w:eastAsia="Calibri" w:hAnsiTheme="minorHAnsi" w:cstheme="minorHAnsi"/>
          <w:sz w:val="20"/>
          <w:szCs w:val="20"/>
          <w:lang w:val="en-US"/>
        </w:rPr>
        <w:t>Ozimek</w:t>
      </w:r>
      <w:proofErr w:type="spellEnd"/>
      <w:r w:rsidRPr="009A4649">
        <w:rPr>
          <w:rFonts w:asciiTheme="minorHAnsi" w:eastAsia="Calibri" w:hAnsiTheme="minorHAnsi" w:cstheme="minorHAnsi"/>
          <w:sz w:val="20"/>
          <w:szCs w:val="20"/>
          <w:lang w:val="en-US"/>
        </w:rPr>
        <w:t xml:space="preserve"> v. Poland (49868/19 and 57511/19). In this respect, it reiterates its call for the reform of the National Council of the Judiciary with the objective of re-establishing its independence from the executive, the absence of which is undermining the legitimacy of the judicial system in the country. The Assembly expresses its concern about the adoption of the law on “the State Commission for Investigating Russian Influences on the Internal Security of the Republic of Poland from 2007 to 2022” which, according to the Venice Commission is fundamentally flawed and could lead to serious violations of human rights and rule of law standards and norms. The Assembly urges the authorities to disband the Commission and abrogate</w:t>
      </w:r>
      <w:r w:rsidRPr="009A4649" w:rsidDel="00CD3373">
        <w:rPr>
          <w:rFonts w:asciiTheme="minorHAnsi" w:eastAsia="Calibri" w:hAnsiTheme="minorHAnsi" w:cstheme="minorHAnsi"/>
          <w:sz w:val="20"/>
          <w:szCs w:val="20"/>
          <w:lang w:val="en-US"/>
        </w:rPr>
        <w:t xml:space="preserve"> </w:t>
      </w:r>
      <w:r w:rsidRPr="009A4649">
        <w:rPr>
          <w:rFonts w:asciiTheme="minorHAnsi" w:eastAsia="Calibri" w:hAnsiTheme="minorHAnsi" w:cstheme="minorHAnsi"/>
          <w:sz w:val="20"/>
          <w:szCs w:val="20"/>
          <w:lang w:val="en-US"/>
        </w:rPr>
        <w:t xml:space="preserve">this law without delay. The Assembly reiterates its position in </w:t>
      </w:r>
      <w:hyperlink r:id="rId49" w:history="1">
        <w:r w:rsidRPr="009A4649">
          <w:rPr>
            <w:rFonts w:asciiTheme="minorHAnsi" w:eastAsia="Calibri" w:hAnsiTheme="minorHAnsi" w:cstheme="minorHAnsi"/>
            <w:color w:val="0000FF"/>
            <w:sz w:val="20"/>
            <w:szCs w:val="20"/>
            <w:u w:val="single"/>
            <w:lang w:val="en-US"/>
          </w:rPr>
          <w:t>Resolution 2513 (2023)</w:t>
        </w:r>
      </w:hyperlink>
      <w:r w:rsidRPr="009A4649">
        <w:rPr>
          <w:rFonts w:asciiTheme="minorHAnsi" w:eastAsia="Calibri" w:hAnsiTheme="minorHAnsi" w:cstheme="minorHAnsi"/>
          <w:sz w:val="20"/>
          <w:szCs w:val="20"/>
          <w:lang w:val="en-US"/>
        </w:rPr>
        <w:t xml:space="preserve"> on the abuse of the Pegasus Spyware for political purposes and urges the Polish authorities to address its recommendations without delay.</w:t>
      </w:r>
      <w:r w:rsidRPr="00F579A1">
        <w:rPr>
          <w:rFonts w:ascii="Arial" w:eastAsia="Calibri" w:hAnsi="Arial" w:cs="Arial"/>
          <w:sz w:val="20"/>
          <w:szCs w:val="20"/>
          <w:lang w:val="en-US"/>
        </w:rPr>
        <w:t xml:space="preserve">  </w:t>
      </w:r>
    </w:p>
    <w:p w14:paraId="4328586A" w14:textId="0D8BBFF9" w:rsidR="004A628B" w:rsidRDefault="004A628B" w:rsidP="00112FC4">
      <w:pPr>
        <w:pStyle w:val="Heading1"/>
        <w:rPr>
          <w:lang w:val="en-GB"/>
        </w:rPr>
      </w:pPr>
      <w:bookmarkStart w:id="2" w:name="_Toc36635832"/>
      <w:r w:rsidRPr="00A4059F">
        <w:rPr>
          <w:lang w:val="en-GB"/>
        </w:rPr>
        <w:t>II Anti-corruption framework</w:t>
      </w:r>
      <w:bookmarkEnd w:id="2"/>
      <w:r w:rsidRPr="00A4059F">
        <w:rPr>
          <w:lang w:val="en-GB"/>
        </w:rPr>
        <w:t xml:space="preserve"> </w:t>
      </w:r>
    </w:p>
    <w:p w14:paraId="30075F82" w14:textId="77777777" w:rsidR="000360EB" w:rsidRPr="000360EB" w:rsidRDefault="000360EB" w:rsidP="000360EB">
      <w:pPr>
        <w:rPr>
          <w:lang w:val="en-GB"/>
        </w:rPr>
      </w:pPr>
    </w:p>
    <w:p w14:paraId="79771BE1" w14:textId="77777777" w:rsidR="000F0774" w:rsidRDefault="000F0774" w:rsidP="000F0774">
      <w:pPr>
        <w:pStyle w:val="Default"/>
        <w:rPr>
          <w:rStyle w:val="Hyperlink"/>
          <w:rFonts w:eastAsia="Times New Roman"/>
          <w:color w:val="000000" w:themeColor="text1"/>
          <w:sz w:val="20"/>
          <w:szCs w:val="20"/>
          <w:u w:val="none"/>
          <w:lang w:val="en-US"/>
        </w:rPr>
      </w:pPr>
      <w:r w:rsidRPr="001624A3">
        <w:rPr>
          <w:rStyle w:val="Hyperlink"/>
          <w:rFonts w:eastAsia="Times New Roman"/>
          <w:color w:val="000000" w:themeColor="text1"/>
          <w:sz w:val="20"/>
          <w:szCs w:val="20"/>
          <w:u w:val="none"/>
          <w:lang w:val="en-US"/>
        </w:rPr>
        <w:lastRenderedPageBreak/>
        <w:t>GRECO (20 July 2023)</w:t>
      </w:r>
    </w:p>
    <w:p w14:paraId="69758C2F" w14:textId="77777777" w:rsidR="000F0774" w:rsidRDefault="00000000" w:rsidP="000F0774">
      <w:pPr>
        <w:pStyle w:val="Default"/>
        <w:rPr>
          <w:rStyle w:val="Hyperlink"/>
          <w:rFonts w:asciiTheme="minorHAnsi" w:hAnsiTheme="minorHAnsi" w:cstheme="minorHAnsi"/>
          <w:sz w:val="20"/>
          <w:szCs w:val="20"/>
          <w:lang w:val="en-US"/>
        </w:rPr>
      </w:pPr>
      <w:hyperlink r:id="rId50" w:history="1">
        <w:r w:rsidR="000F0774" w:rsidRPr="001624A3">
          <w:rPr>
            <w:rStyle w:val="Hyperlink"/>
            <w:rFonts w:asciiTheme="minorHAnsi" w:hAnsiTheme="minorHAnsi" w:cstheme="minorHAnsi"/>
            <w:sz w:val="20"/>
            <w:szCs w:val="20"/>
            <w:lang w:val="en-US"/>
          </w:rPr>
          <w:t xml:space="preserve">Second Compliance Report </w:t>
        </w:r>
      </w:hyperlink>
    </w:p>
    <w:p w14:paraId="5D8FD43E" w14:textId="77777777" w:rsidR="000F0774" w:rsidRPr="00F8432D" w:rsidRDefault="000F0774" w:rsidP="000F0774">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 xml:space="preserve">Preventing corruption and promoting integrity in central governments (top executive functions) and law enforcement </w:t>
      </w:r>
      <w:proofErr w:type="gramStart"/>
      <w:r w:rsidRPr="000F4FF6">
        <w:rPr>
          <w:lang w:val="en-GB"/>
        </w:rPr>
        <w:t>agencies</w:t>
      </w:r>
      <w:proofErr w:type="gramEnd"/>
    </w:p>
    <w:p w14:paraId="71CE4150" w14:textId="77777777" w:rsidR="000F0774" w:rsidRPr="001624A3" w:rsidRDefault="000F0774" w:rsidP="000F0774">
      <w:pPr>
        <w:pStyle w:val="Default"/>
        <w:rPr>
          <w:rStyle w:val="Hyperlink"/>
          <w:rFonts w:asciiTheme="minorHAnsi" w:eastAsia="Times New Roman" w:hAnsiTheme="minorHAnsi" w:cstheme="minorHAnsi"/>
          <w:color w:val="000000" w:themeColor="text1"/>
          <w:sz w:val="20"/>
          <w:szCs w:val="20"/>
          <w:u w:val="none"/>
          <w:lang w:val="en-US"/>
        </w:rPr>
      </w:pPr>
    </w:p>
    <w:p w14:paraId="10AC7E65" w14:textId="77777777" w:rsidR="000F0774" w:rsidRDefault="000F0774" w:rsidP="000F0774">
      <w:pPr>
        <w:pStyle w:val="Default"/>
        <w:rPr>
          <w:rStyle w:val="Hyperlink"/>
          <w:rFonts w:eastAsia="Times New Roman"/>
          <w:color w:val="000000" w:themeColor="text1"/>
          <w:sz w:val="20"/>
          <w:szCs w:val="20"/>
          <w:u w:val="none"/>
          <w:lang w:val="en-US"/>
        </w:rPr>
      </w:pPr>
      <w:r w:rsidRPr="001624A3">
        <w:rPr>
          <w:rStyle w:val="Hyperlink"/>
          <w:rFonts w:eastAsia="Times New Roman"/>
          <w:color w:val="000000" w:themeColor="text1"/>
          <w:sz w:val="20"/>
          <w:szCs w:val="20"/>
          <w:u w:val="none"/>
          <w:lang w:val="en-US"/>
        </w:rPr>
        <w:t>GRECO (20 July 2023)</w:t>
      </w:r>
    </w:p>
    <w:p w14:paraId="4479A48F" w14:textId="77777777" w:rsidR="000F0774" w:rsidRDefault="00000000" w:rsidP="000F0774">
      <w:pPr>
        <w:pStyle w:val="Default"/>
        <w:rPr>
          <w:rStyle w:val="Hyperlink"/>
          <w:rFonts w:asciiTheme="minorHAnsi" w:eastAsia="Times New Roman" w:hAnsiTheme="minorHAnsi" w:cstheme="minorHAnsi"/>
          <w:sz w:val="20"/>
          <w:szCs w:val="20"/>
          <w:lang w:val="en-US" w:eastAsia="fr-FR"/>
        </w:rPr>
      </w:pPr>
      <w:hyperlink r:id="rId51" w:history="1">
        <w:r w:rsidR="000F0774" w:rsidRPr="000D1B2B">
          <w:rPr>
            <w:rStyle w:val="Hyperlink"/>
            <w:rFonts w:asciiTheme="minorHAnsi" w:eastAsia="Times New Roman" w:hAnsiTheme="minorHAnsi" w:cstheme="minorHAnsi"/>
            <w:sz w:val="20"/>
            <w:szCs w:val="20"/>
            <w:lang w:val="en-US" w:eastAsia="fr-FR"/>
          </w:rPr>
          <w:t xml:space="preserve">2nd Interim Compliance Report </w:t>
        </w:r>
        <w:proofErr w:type="spellStart"/>
        <w:proofErr w:type="gramStart"/>
        <w:r w:rsidR="000F0774" w:rsidRPr="000D1B2B">
          <w:rPr>
            <w:rStyle w:val="Hyperlink"/>
            <w:rFonts w:asciiTheme="minorHAnsi" w:eastAsia="Times New Roman" w:hAnsiTheme="minorHAnsi" w:cstheme="minorHAnsi"/>
            <w:sz w:val="20"/>
            <w:szCs w:val="20"/>
            <w:lang w:val="en-US" w:eastAsia="fr-FR"/>
          </w:rPr>
          <w:t>incl.Rule</w:t>
        </w:r>
        <w:proofErr w:type="spellEnd"/>
        <w:proofErr w:type="gramEnd"/>
        <w:r w:rsidR="000F0774" w:rsidRPr="000D1B2B">
          <w:rPr>
            <w:rStyle w:val="Hyperlink"/>
            <w:rFonts w:asciiTheme="minorHAnsi" w:eastAsia="Times New Roman" w:hAnsiTheme="minorHAnsi" w:cstheme="minorHAnsi"/>
            <w:sz w:val="20"/>
            <w:szCs w:val="20"/>
            <w:lang w:val="en-US" w:eastAsia="fr-FR"/>
          </w:rPr>
          <w:t xml:space="preserve"> 34 of 4th Round</w:t>
        </w:r>
      </w:hyperlink>
    </w:p>
    <w:p w14:paraId="09AAE0D0" w14:textId="77777777" w:rsidR="000F0774" w:rsidRPr="005A6801" w:rsidRDefault="000F0774" w:rsidP="000F0774">
      <w:pPr>
        <w:rPr>
          <w:rFonts w:cstheme="minorHAnsi"/>
          <w:lang w:val="en-GB"/>
        </w:rPr>
      </w:pPr>
      <w:r w:rsidRPr="005A6801">
        <w:rPr>
          <w:rFonts w:cstheme="minorHAnsi"/>
          <w:lang w:val="en-GB"/>
        </w:rPr>
        <w:t>4</w:t>
      </w:r>
      <w:r w:rsidRPr="005A6801">
        <w:rPr>
          <w:rFonts w:cstheme="minorHAnsi"/>
          <w:vertAlign w:val="superscript"/>
          <w:lang w:val="en-GB"/>
        </w:rPr>
        <w:t>th</w:t>
      </w:r>
      <w:r w:rsidRPr="005A6801">
        <w:rPr>
          <w:rFonts w:cstheme="minorHAnsi"/>
          <w:lang w:val="en-GB"/>
        </w:rPr>
        <w:t xml:space="preserve"> round: corruption prevention in respect of MPs, </w:t>
      </w:r>
      <w:proofErr w:type="gramStart"/>
      <w:r w:rsidRPr="005A6801">
        <w:rPr>
          <w:rFonts w:cstheme="minorHAnsi"/>
          <w:lang w:val="en-GB"/>
        </w:rPr>
        <w:t>judges</w:t>
      </w:r>
      <w:proofErr w:type="gramEnd"/>
      <w:r w:rsidRPr="005A6801">
        <w:rPr>
          <w:rFonts w:cstheme="minorHAnsi"/>
          <w:lang w:val="en-GB"/>
        </w:rPr>
        <w:t xml:space="preserve"> and prosecutors</w:t>
      </w:r>
    </w:p>
    <w:p w14:paraId="6C7F9D6E" w14:textId="49B32AA0" w:rsidR="000604D4" w:rsidRPr="000F0774" w:rsidRDefault="000604D4" w:rsidP="00DC3D5E">
      <w:pPr>
        <w:pStyle w:val="Default"/>
        <w:rPr>
          <w:color w:val="auto"/>
          <w:sz w:val="22"/>
          <w:szCs w:val="22"/>
          <w:lang w:val="en-GB"/>
        </w:rPr>
      </w:pPr>
    </w:p>
    <w:p w14:paraId="25DE64E3" w14:textId="4B38E180" w:rsidR="00DC3D5E" w:rsidRDefault="001D0AE0" w:rsidP="00112FC4">
      <w:pPr>
        <w:pStyle w:val="Heading1"/>
        <w:rPr>
          <w:lang w:val="en-US"/>
        </w:rPr>
      </w:pPr>
      <w:bookmarkStart w:id="3" w:name="_Toc36635845"/>
      <w:r>
        <w:rPr>
          <w:lang w:val="en-US"/>
        </w:rPr>
        <w:t xml:space="preserve">III </w:t>
      </w:r>
      <w:r w:rsidR="004A628B" w:rsidRPr="00546B57">
        <w:rPr>
          <w:lang w:val="en-US"/>
        </w:rPr>
        <w:t>Media pluralism</w:t>
      </w:r>
      <w:bookmarkEnd w:id="3"/>
      <w:r w:rsidR="004A628B" w:rsidRPr="00546B57">
        <w:rPr>
          <w:lang w:val="en-US"/>
        </w:rPr>
        <w:t xml:space="preserve"> </w:t>
      </w:r>
    </w:p>
    <w:p w14:paraId="602FBA66" w14:textId="77777777" w:rsidR="00941AD6" w:rsidRPr="00941AD6" w:rsidRDefault="00941AD6" w:rsidP="00941AD6">
      <w:pPr>
        <w:rPr>
          <w:lang w:val="en-US"/>
        </w:rPr>
      </w:pPr>
    </w:p>
    <w:p w14:paraId="759856F7" w14:textId="77777777" w:rsidR="00941AD6" w:rsidRPr="00941AD6" w:rsidRDefault="00000000" w:rsidP="00941AD6">
      <w:pPr>
        <w:widowControl w:val="0"/>
        <w:suppressAutoHyphens/>
        <w:jc w:val="both"/>
        <w:rPr>
          <w:rFonts w:eastAsiaTheme="minorHAnsi" w:cstheme="minorHAnsi"/>
          <w:b/>
          <w:bCs/>
          <w:lang w:val="en-GB"/>
        </w:rPr>
      </w:pPr>
      <w:hyperlink r:id="rId52" w:anchor="%7B%22tabview%22:%5B%22document%22%5D,%22itemid%22:%5B%22001-225672%22%5D%7D" w:history="1">
        <w:r w:rsidR="00941AD6" w:rsidRPr="00941AD6">
          <w:rPr>
            <w:rStyle w:val="Hyperlink"/>
            <w:rFonts w:eastAsiaTheme="minorHAnsi" w:cstheme="minorHAnsi"/>
            <w:b/>
            <w:bCs/>
            <w:lang w:val="en-GB"/>
          </w:rPr>
          <w:t>CASE OF TULEYA v. POLAND</w:t>
        </w:r>
      </w:hyperlink>
    </w:p>
    <w:p w14:paraId="704D3D0F" w14:textId="77777777" w:rsidR="00941AD6" w:rsidRPr="00941AD6" w:rsidRDefault="00941AD6" w:rsidP="00941AD6">
      <w:pPr>
        <w:jc w:val="both"/>
        <w:rPr>
          <w:rFonts w:eastAsiaTheme="minorHAnsi" w:cstheme="minorHAnsi"/>
          <w:lang w:val="en-GB"/>
        </w:rPr>
      </w:pPr>
      <w:r w:rsidRPr="00941AD6">
        <w:rPr>
          <w:rFonts w:eastAsiaTheme="minorHAnsi" w:cstheme="minorHAnsi"/>
          <w:lang w:val="en-GB"/>
        </w:rPr>
        <w:t xml:space="preserve">The applicant, a Polish judge, faced criminal proceedings related to his decision to allow the media to record a court session and was suspended from his duties in relation to stances taken against legislative reforms. The applicant brought claims under Article 6, Article </w:t>
      </w:r>
      <w:proofErr w:type="gramStart"/>
      <w:r w:rsidRPr="00941AD6">
        <w:rPr>
          <w:rFonts w:eastAsiaTheme="minorHAnsi" w:cstheme="minorHAnsi"/>
          <w:lang w:val="en-GB"/>
        </w:rPr>
        <w:t>8</w:t>
      </w:r>
      <w:proofErr w:type="gramEnd"/>
      <w:r w:rsidRPr="00941AD6">
        <w:rPr>
          <w:rFonts w:eastAsiaTheme="minorHAnsi" w:cstheme="minorHAnsi"/>
          <w:lang w:val="en-GB"/>
        </w:rPr>
        <w:t xml:space="preserve"> and Article 10. The ECtHR found that the preliminary inquiries against the judge resulted from his freedom of expression and that removing the judge’s immunity was a disguised sanction for criticising judicial reforms. This interference was not prescribed by law, did not pursue a legitimate </w:t>
      </w:r>
      <w:proofErr w:type="gramStart"/>
      <w:r w:rsidRPr="00941AD6">
        <w:rPr>
          <w:rFonts w:eastAsiaTheme="minorHAnsi" w:cstheme="minorHAnsi"/>
          <w:lang w:val="en-GB"/>
        </w:rPr>
        <w:t>aim</w:t>
      </w:r>
      <w:proofErr w:type="gramEnd"/>
      <w:r w:rsidRPr="00941AD6">
        <w:rPr>
          <w:rFonts w:eastAsiaTheme="minorHAnsi" w:cstheme="minorHAnsi"/>
          <w:lang w:val="en-GB"/>
        </w:rPr>
        <w:t xml:space="preserve"> and violated Article 10 ECHR. </w:t>
      </w:r>
    </w:p>
    <w:p w14:paraId="5E2C680D" w14:textId="2850465C" w:rsidR="00941AD6" w:rsidRPr="00941AD6" w:rsidRDefault="00941AD6" w:rsidP="00941AD6">
      <w:pPr>
        <w:widowControl w:val="0"/>
        <w:suppressAutoHyphens/>
        <w:jc w:val="both"/>
        <w:rPr>
          <w:rFonts w:eastAsiaTheme="minorHAnsi" w:cstheme="minorHAnsi"/>
          <w:b/>
          <w:bCs/>
          <w:lang w:val="en-GB"/>
        </w:rPr>
      </w:pPr>
      <w:r w:rsidRPr="00941AD6">
        <w:rPr>
          <w:rFonts w:eastAsiaTheme="minorHAnsi" w:cstheme="minorHAnsi"/>
          <w:b/>
          <w:bCs/>
          <w:lang w:val="en-GB"/>
        </w:rPr>
        <w:t>Violation of Article 10 ECHR</w:t>
      </w:r>
    </w:p>
    <w:p w14:paraId="35E59999" w14:textId="7B4DA221" w:rsidR="000155DF" w:rsidRDefault="000155DF" w:rsidP="004A628B">
      <w:pPr>
        <w:pStyle w:val="Default"/>
        <w:rPr>
          <w:color w:val="auto"/>
          <w:sz w:val="22"/>
          <w:szCs w:val="22"/>
          <w:lang w:val="en-US"/>
        </w:rPr>
      </w:pPr>
    </w:p>
    <w:p w14:paraId="46ACE023" w14:textId="77777777" w:rsidR="000360EB" w:rsidRDefault="000360EB" w:rsidP="004A628B">
      <w:pPr>
        <w:pStyle w:val="Default"/>
        <w:rPr>
          <w:color w:val="auto"/>
          <w:sz w:val="22"/>
          <w:szCs w:val="22"/>
          <w:lang w:val="en-US"/>
        </w:rPr>
      </w:pPr>
    </w:p>
    <w:p w14:paraId="600A49A0" w14:textId="77777777" w:rsidR="000360EB" w:rsidRDefault="000360EB" w:rsidP="004A628B">
      <w:pPr>
        <w:pStyle w:val="Default"/>
        <w:rPr>
          <w:color w:val="auto"/>
          <w:sz w:val="22"/>
          <w:szCs w:val="22"/>
          <w:lang w:val="en-US"/>
        </w:rPr>
      </w:pPr>
    </w:p>
    <w:p w14:paraId="19F65B69" w14:textId="77777777" w:rsidR="00B8111E" w:rsidRPr="00B8111E" w:rsidRDefault="00000000" w:rsidP="00B8111E">
      <w:pPr>
        <w:widowControl w:val="0"/>
        <w:suppressAutoHyphens/>
        <w:jc w:val="both"/>
        <w:rPr>
          <w:rFonts w:eastAsiaTheme="minorHAnsi" w:cstheme="minorHAnsi"/>
          <w:b/>
          <w:bCs/>
          <w:lang w:val="en-GB"/>
        </w:rPr>
      </w:pPr>
      <w:hyperlink r:id="rId53" w:anchor="%7B%22tabview%22:%5B%22document%22%5D,%22itemid%22:%5B%22001-223982%22%5D%7D">
        <w:r w:rsidR="00B8111E" w:rsidRPr="00B8111E">
          <w:rPr>
            <w:rStyle w:val="Hyperlink"/>
            <w:rFonts w:eastAsiaTheme="minorHAnsi" w:cstheme="minorHAnsi"/>
            <w:b/>
            <w:bCs/>
            <w:lang w:val="en-GB"/>
          </w:rPr>
          <w:t>CASE OF DROZD v. POLAND</w:t>
        </w:r>
      </w:hyperlink>
    </w:p>
    <w:p w14:paraId="1B1D7987" w14:textId="77777777" w:rsidR="00B8111E" w:rsidRPr="00B8111E" w:rsidRDefault="00B8111E" w:rsidP="00B8111E">
      <w:pPr>
        <w:jc w:val="both"/>
        <w:rPr>
          <w:rFonts w:eastAsiaTheme="minorHAnsi" w:cstheme="minorHAnsi"/>
          <w:lang w:val="en-GB"/>
        </w:rPr>
      </w:pPr>
      <w:r w:rsidRPr="00B8111E">
        <w:rPr>
          <w:rFonts w:eastAsiaTheme="minorHAnsi" w:cstheme="minorHAnsi"/>
          <w:lang w:val="en-GB"/>
        </w:rPr>
        <w:t>The case concerns the sanctioning of the applicants with a one</w:t>
      </w:r>
      <w:r w:rsidRPr="00B8111E">
        <w:rPr>
          <w:rFonts w:ascii="Cambria Math" w:eastAsiaTheme="minorHAnsi" w:hAnsi="Cambria Math" w:cs="Cambria Math"/>
          <w:lang w:val="en-GB"/>
        </w:rPr>
        <w:t>‑</w:t>
      </w:r>
      <w:r w:rsidRPr="00B8111E">
        <w:rPr>
          <w:rFonts w:eastAsiaTheme="minorHAnsi" w:cstheme="minorHAnsi"/>
          <w:lang w:val="en-GB"/>
        </w:rPr>
        <w:t xml:space="preserve">year ban on entering the </w:t>
      </w:r>
      <w:r w:rsidRPr="00B8111E">
        <w:rPr>
          <w:rFonts w:eastAsiaTheme="minorHAnsi" w:cstheme="minorHAnsi"/>
          <w:i/>
          <w:iCs/>
          <w:lang w:val="en-GB"/>
        </w:rPr>
        <w:t>Sejm</w:t>
      </w:r>
      <w:r w:rsidRPr="00B8111E">
        <w:rPr>
          <w:rFonts w:eastAsiaTheme="minorHAnsi" w:cstheme="minorHAnsi"/>
          <w:lang w:val="en-GB"/>
        </w:rPr>
        <w:t xml:space="preserve"> (the lower house of the Polish Parliament) for displaying a banner on the </w:t>
      </w:r>
      <w:r w:rsidRPr="00B8111E">
        <w:rPr>
          <w:rFonts w:eastAsiaTheme="minorHAnsi" w:cstheme="minorHAnsi"/>
          <w:i/>
          <w:iCs/>
          <w:lang w:val="en-GB"/>
        </w:rPr>
        <w:t xml:space="preserve">Sejm </w:t>
      </w:r>
      <w:r w:rsidRPr="00B8111E">
        <w:rPr>
          <w:rFonts w:eastAsiaTheme="minorHAnsi" w:cstheme="minorHAnsi"/>
          <w:lang w:val="en-GB"/>
        </w:rPr>
        <w:t>grounds</w:t>
      </w:r>
      <w:r w:rsidRPr="00B8111E">
        <w:rPr>
          <w:rFonts w:eastAsiaTheme="minorHAnsi" w:cstheme="minorHAnsi"/>
          <w:i/>
          <w:iCs/>
          <w:lang w:val="en-GB"/>
        </w:rPr>
        <w:t xml:space="preserve"> </w:t>
      </w:r>
      <w:r w:rsidRPr="00B8111E">
        <w:rPr>
          <w:rFonts w:eastAsiaTheme="minorHAnsi" w:cstheme="minorHAnsi"/>
          <w:lang w:val="en-GB"/>
        </w:rPr>
        <w:t xml:space="preserve">in the context of a peaceful demonstration. The ECtHR found that a distinction should be made between events which occur outside the Sejm building, and incidents inside which interfere directly with orderly conduct of parliament. It also found that the ban had been passed without any procedural safeguards. </w:t>
      </w:r>
    </w:p>
    <w:p w14:paraId="54CBF43A" w14:textId="77777777" w:rsidR="00B8111E" w:rsidRPr="00B8111E" w:rsidRDefault="00B8111E" w:rsidP="00B8111E">
      <w:pPr>
        <w:jc w:val="both"/>
        <w:rPr>
          <w:rFonts w:eastAsiaTheme="minorHAnsi" w:cstheme="minorHAnsi"/>
          <w:lang w:val="en-GB"/>
        </w:rPr>
      </w:pPr>
      <w:r w:rsidRPr="00B8111E">
        <w:rPr>
          <w:rFonts w:eastAsiaTheme="minorHAnsi" w:cstheme="minorHAnsi"/>
          <w:lang w:val="en-GB"/>
        </w:rPr>
        <w:t xml:space="preserve">The ECtHR found that the interference with the applicant’s right to freedom of expression was not necessary in a democratic society. </w:t>
      </w:r>
    </w:p>
    <w:p w14:paraId="2F653A26" w14:textId="700A13CB" w:rsidR="00B8111E" w:rsidRDefault="00B8111E" w:rsidP="00B8111E">
      <w:pPr>
        <w:widowControl w:val="0"/>
        <w:suppressAutoHyphens/>
        <w:jc w:val="both"/>
        <w:rPr>
          <w:rFonts w:eastAsiaTheme="minorHAnsi" w:cstheme="minorHAnsi"/>
          <w:b/>
          <w:bCs/>
          <w:lang w:val="en-GB"/>
        </w:rPr>
      </w:pPr>
      <w:r w:rsidRPr="00B8111E">
        <w:rPr>
          <w:rFonts w:eastAsiaTheme="minorHAnsi" w:cstheme="minorHAnsi"/>
          <w:b/>
          <w:bCs/>
          <w:lang w:val="en-GB"/>
        </w:rPr>
        <w:t>Violation of Article 10 ECHR</w:t>
      </w:r>
    </w:p>
    <w:p w14:paraId="4DA63E31" w14:textId="7DACC9EB" w:rsidR="00B47CCD" w:rsidRDefault="00B47CCD" w:rsidP="00B8111E">
      <w:pPr>
        <w:widowControl w:val="0"/>
        <w:suppressAutoHyphens/>
        <w:jc w:val="both"/>
        <w:rPr>
          <w:rFonts w:eastAsiaTheme="minorHAnsi" w:cstheme="minorHAnsi"/>
          <w:b/>
          <w:bCs/>
          <w:lang w:val="en-GB"/>
        </w:rPr>
      </w:pPr>
    </w:p>
    <w:p w14:paraId="587DBE1C" w14:textId="77777777" w:rsidR="00B47CCD" w:rsidRPr="00B47CCD" w:rsidRDefault="00000000" w:rsidP="00B47CCD">
      <w:pPr>
        <w:widowControl w:val="0"/>
        <w:suppressAutoHyphens/>
        <w:jc w:val="both"/>
        <w:rPr>
          <w:rFonts w:eastAsiaTheme="minorHAnsi" w:cstheme="minorHAnsi"/>
          <w:b/>
          <w:bCs/>
          <w:lang w:val="en-GB"/>
        </w:rPr>
      </w:pPr>
      <w:hyperlink r:id="rId54" w:anchor="%7B%22tabview%22:%5B%22document%22%5D,%22itemid%22:%5B%22001-223656%22%5D%7D">
        <w:r w:rsidR="00B47CCD" w:rsidRPr="00B47CCD">
          <w:rPr>
            <w:rStyle w:val="Hyperlink"/>
            <w:rFonts w:eastAsiaTheme="minorHAnsi" w:cstheme="minorHAnsi"/>
            <w:b/>
            <w:bCs/>
            <w:lang w:val="en-GB"/>
          </w:rPr>
          <w:t>CASE OF ROGALSKI v. POLAND</w:t>
        </w:r>
      </w:hyperlink>
    </w:p>
    <w:p w14:paraId="6AF32304" w14:textId="77777777" w:rsidR="00B47CCD" w:rsidRPr="00B47CCD" w:rsidRDefault="00B47CCD" w:rsidP="00B47CCD">
      <w:pPr>
        <w:jc w:val="both"/>
        <w:rPr>
          <w:rFonts w:eastAsiaTheme="minorHAnsi" w:cstheme="minorHAnsi"/>
          <w:lang w:val="en-GB"/>
        </w:rPr>
      </w:pPr>
      <w:r w:rsidRPr="00B47CCD">
        <w:rPr>
          <w:rFonts w:eastAsiaTheme="minorHAnsi" w:cstheme="minorHAnsi"/>
          <w:lang w:val="en-GB"/>
        </w:rPr>
        <w:t xml:space="preserve">The case concerns disciplinary proceedings against the applicant, who was fined for unethical conduct for notifying a Commission of a criminal offence by a prosecutor without a proper basis in fact, moderation, </w:t>
      </w:r>
      <w:proofErr w:type="gramStart"/>
      <w:r w:rsidRPr="00B47CCD">
        <w:rPr>
          <w:rFonts w:eastAsiaTheme="minorHAnsi" w:cstheme="minorHAnsi"/>
          <w:lang w:val="en-GB"/>
        </w:rPr>
        <w:t>proportionality</w:t>
      </w:r>
      <w:proofErr w:type="gramEnd"/>
      <w:r w:rsidRPr="00B47CCD">
        <w:rPr>
          <w:rFonts w:eastAsiaTheme="minorHAnsi" w:cstheme="minorHAnsi"/>
          <w:lang w:val="en-GB"/>
        </w:rPr>
        <w:t xml:space="preserve"> and caution. The ECtHR emphasised that disciplinary sanctions against whistleblowers should only be justified in exceptional circumstances, and in this case, the applicant had not acted with malicious intent/authorities did not properly examine the evidence. This was a violation of Article 10 ECHR.</w:t>
      </w:r>
    </w:p>
    <w:p w14:paraId="0C935168" w14:textId="6D82E7B1" w:rsidR="00B47CCD" w:rsidRPr="00B47CCD" w:rsidRDefault="00B47CCD" w:rsidP="00B47CCD">
      <w:pPr>
        <w:widowControl w:val="0"/>
        <w:suppressAutoHyphens/>
        <w:jc w:val="both"/>
        <w:rPr>
          <w:rFonts w:eastAsiaTheme="minorHAnsi" w:cstheme="minorHAnsi"/>
          <w:lang w:val="en-GB"/>
        </w:rPr>
      </w:pPr>
      <w:r w:rsidRPr="00B47CCD">
        <w:rPr>
          <w:rFonts w:eastAsiaTheme="minorHAnsi" w:cstheme="minorHAnsi"/>
          <w:b/>
          <w:bCs/>
          <w:lang w:val="en-GB"/>
        </w:rPr>
        <w:t>Violation of Article 10 ECHR</w:t>
      </w:r>
    </w:p>
    <w:p w14:paraId="6C51D21C" w14:textId="77777777" w:rsidR="00B8111E" w:rsidRPr="00546B57" w:rsidRDefault="00B8111E" w:rsidP="004A628B">
      <w:pPr>
        <w:pStyle w:val="Default"/>
        <w:rPr>
          <w:color w:val="auto"/>
          <w:sz w:val="22"/>
          <w:szCs w:val="22"/>
          <w:lang w:val="en-US"/>
        </w:rPr>
      </w:pPr>
    </w:p>
    <w:p w14:paraId="1E48EE64" w14:textId="7D552260" w:rsidR="00DC3D5E" w:rsidRDefault="004A628B" w:rsidP="00112FC4">
      <w:pPr>
        <w:pStyle w:val="Heading1"/>
        <w:rPr>
          <w:lang w:val="en-US"/>
        </w:rPr>
      </w:pPr>
      <w:bookmarkStart w:id="4"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4"/>
      <w:proofErr w:type="gramEnd"/>
      <w:r w:rsidRPr="00546B57">
        <w:rPr>
          <w:lang w:val="en-US"/>
        </w:rPr>
        <w:t xml:space="preserve"> </w:t>
      </w:r>
    </w:p>
    <w:p w14:paraId="699CE235" w14:textId="77777777" w:rsidR="000360EB" w:rsidRDefault="000360EB" w:rsidP="000360EB">
      <w:pPr>
        <w:rPr>
          <w:lang w:val="en-US"/>
        </w:rPr>
      </w:pPr>
    </w:p>
    <w:p w14:paraId="65689425" w14:textId="7BDA14B8" w:rsidR="000360EB" w:rsidRDefault="008610BD" w:rsidP="000360EB">
      <w:pPr>
        <w:rPr>
          <w:lang w:val="en-US"/>
        </w:rPr>
      </w:pPr>
      <w:r>
        <w:rPr>
          <w:lang w:val="en-US"/>
        </w:rPr>
        <w:t>PACE</w:t>
      </w:r>
    </w:p>
    <w:p w14:paraId="23ED08F2" w14:textId="77777777" w:rsidR="008610BD" w:rsidRDefault="008610BD" w:rsidP="000360EB">
      <w:pPr>
        <w:rPr>
          <w:lang w:val="en-US"/>
        </w:rPr>
      </w:pPr>
    </w:p>
    <w:p w14:paraId="71BA68A2" w14:textId="5939A68A" w:rsidR="008F2BB3" w:rsidRPr="008F2BB3" w:rsidRDefault="008F2BB3" w:rsidP="008F2BB3">
      <w:pPr>
        <w:rPr>
          <w:rFonts w:eastAsia="Times New Roman" w:cstheme="minorHAnsi"/>
          <w:color w:val="000000"/>
          <w:lang w:val="en-GB"/>
        </w:rPr>
      </w:pPr>
      <w:r w:rsidRPr="008F2BB3">
        <w:rPr>
          <w:rFonts w:eastAsia="Times New Roman" w:cstheme="minorHAnsi"/>
          <w:color w:val="000000"/>
          <w:lang w:val="en-GB"/>
        </w:rPr>
        <w:t>Elections Division</w:t>
      </w:r>
    </w:p>
    <w:p w14:paraId="6FA38DB1" w14:textId="77777777" w:rsidR="008610BD" w:rsidRDefault="008610BD" w:rsidP="000360EB">
      <w:pPr>
        <w:rPr>
          <w:lang w:val="en-US"/>
        </w:rPr>
      </w:pPr>
    </w:p>
    <w:p w14:paraId="27121656" w14:textId="77777777" w:rsidR="008610BD" w:rsidRDefault="008610BD" w:rsidP="000360EB">
      <w:pPr>
        <w:rPr>
          <w:lang w:val="en-US"/>
        </w:rPr>
      </w:pPr>
    </w:p>
    <w:p w14:paraId="26474C32" w14:textId="77777777" w:rsidR="008610BD" w:rsidRPr="008610BD" w:rsidRDefault="008610BD" w:rsidP="008610BD">
      <w:pPr>
        <w:rPr>
          <w:rFonts w:cstheme="minorHAnsi"/>
          <w:lang w:val="en-US"/>
        </w:rPr>
      </w:pPr>
      <w:hyperlink r:id="rId55" w:history="1">
        <w:r w:rsidRPr="008610BD">
          <w:rPr>
            <w:rStyle w:val="Hyperlink"/>
            <w:rFonts w:cstheme="minorHAnsi"/>
            <w:lang w:val="en-US"/>
          </w:rPr>
          <w:t>PACE report on the Observation of the parliamentary elections in Poland</w:t>
        </w:r>
      </w:hyperlink>
      <w:r w:rsidRPr="008610BD">
        <w:rPr>
          <w:rFonts w:cstheme="minorHAnsi"/>
          <w:u w:val="single"/>
          <w:lang w:val="en-US"/>
        </w:rPr>
        <w:t xml:space="preserve"> (15 October 2023) (</w:t>
      </w:r>
      <w:r w:rsidRPr="008610BD">
        <w:rPr>
          <w:rFonts w:cstheme="minorHAnsi"/>
          <w:lang w:val="en-US"/>
        </w:rPr>
        <w:t>Doc 15861)</w:t>
      </w:r>
    </w:p>
    <w:p w14:paraId="1842F1D5" w14:textId="77777777" w:rsidR="008610BD" w:rsidRPr="008610BD" w:rsidRDefault="008610BD" w:rsidP="008610BD">
      <w:pPr>
        <w:rPr>
          <w:rFonts w:cstheme="minorHAnsi"/>
          <w:u w:val="single"/>
          <w:lang w:val="en-US"/>
        </w:rPr>
      </w:pPr>
      <w:r w:rsidRPr="008610BD">
        <w:rPr>
          <w:rFonts w:cstheme="minorHAnsi"/>
          <w:u w:val="single"/>
          <w:lang w:val="en-US"/>
        </w:rPr>
        <w:t>Conclusions of the report (excerpts)</w:t>
      </w:r>
    </w:p>
    <w:p w14:paraId="5B443FC9" w14:textId="77777777" w:rsidR="008610BD" w:rsidRPr="008610BD" w:rsidRDefault="008610BD" w:rsidP="008610BD">
      <w:pPr>
        <w:rPr>
          <w:rFonts w:cstheme="minorHAnsi"/>
          <w:lang w:val="en-US"/>
        </w:rPr>
      </w:pPr>
      <w:r w:rsidRPr="008610BD">
        <w:rPr>
          <w:rFonts w:cstheme="minorHAnsi"/>
          <w:lang w:val="en-US"/>
        </w:rPr>
        <w:t>The ruling party's disproportionate control over State resources and public media gave it an undue advantage. The media landscape shows increasing political influence, which should be addressed. The public broadcaster showed a clear bias towards the ruling party, which was not regulated by the National Broadcasting Council.</w:t>
      </w:r>
    </w:p>
    <w:p w14:paraId="644FDFD4" w14:textId="77777777" w:rsidR="008610BD" w:rsidRPr="008610BD" w:rsidRDefault="008610BD" w:rsidP="008610BD">
      <w:pPr>
        <w:rPr>
          <w:rFonts w:cstheme="minorHAnsi"/>
          <w:lang w:val="en-US"/>
        </w:rPr>
      </w:pPr>
    </w:p>
    <w:p w14:paraId="674AB1BD" w14:textId="77777777" w:rsidR="008610BD" w:rsidRPr="008610BD" w:rsidRDefault="008610BD" w:rsidP="008610BD">
      <w:pPr>
        <w:rPr>
          <w:rFonts w:cstheme="minorHAnsi"/>
          <w:lang w:val="en-US"/>
        </w:rPr>
      </w:pPr>
      <w:r w:rsidRPr="008610BD">
        <w:rPr>
          <w:rFonts w:cstheme="minorHAnsi"/>
          <w:lang w:val="en-US"/>
        </w:rPr>
        <w:t>While questions remain about the independence of the judiciary, the Supreme Court's handling of election-related cases was transparent and encouraged greater participation by observers.</w:t>
      </w:r>
    </w:p>
    <w:p w14:paraId="379184D0" w14:textId="77777777" w:rsidR="008610BD" w:rsidRPr="008610BD" w:rsidRDefault="008610BD" w:rsidP="008610BD">
      <w:pPr>
        <w:rPr>
          <w:rFonts w:cstheme="minorHAnsi"/>
          <w:lang w:val="en-US"/>
        </w:rPr>
      </w:pPr>
    </w:p>
    <w:p w14:paraId="64A101A4" w14:textId="77777777" w:rsidR="008610BD" w:rsidRPr="008610BD" w:rsidRDefault="008610BD" w:rsidP="008610BD">
      <w:pPr>
        <w:rPr>
          <w:rFonts w:cstheme="minorHAnsi"/>
          <w:lang w:val="en-US"/>
        </w:rPr>
      </w:pPr>
      <w:r w:rsidRPr="008610BD">
        <w:rPr>
          <w:rFonts w:cstheme="minorHAnsi"/>
          <w:lang w:val="en-US"/>
        </w:rPr>
        <w:t xml:space="preserve">The legitimacy of key courts remains an issue. As underlined by the European Court of Human Rights' position on the Chamber of Extraordinary Review and Public Affairs, there is an urgent need for the new authorities to </w:t>
      </w:r>
      <w:proofErr w:type="spellStart"/>
      <w:r w:rsidRPr="008610BD">
        <w:rPr>
          <w:rFonts w:cstheme="minorHAnsi"/>
          <w:lang w:val="en-US"/>
        </w:rPr>
        <w:t>prioritise</w:t>
      </w:r>
      <w:proofErr w:type="spellEnd"/>
      <w:r w:rsidRPr="008610BD">
        <w:rPr>
          <w:rFonts w:cstheme="minorHAnsi"/>
          <w:lang w:val="en-US"/>
        </w:rPr>
        <w:t xml:space="preserve"> the restoration of the rule of law and respect for human rights in the country.</w:t>
      </w:r>
    </w:p>
    <w:p w14:paraId="33BE4AC6" w14:textId="77777777" w:rsidR="008610BD" w:rsidRPr="000360EB" w:rsidRDefault="008610BD" w:rsidP="000360EB">
      <w:pPr>
        <w:rPr>
          <w:lang w:val="en-US"/>
        </w:rPr>
      </w:pPr>
    </w:p>
    <w:sectPr w:rsidR="008610BD" w:rsidRPr="000360EB" w:rsidSect="007B3B82">
      <w:footerReference w:type="default" r:id="rId56"/>
      <w:footerReference w:type="first" r:id="rId5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B46E" w14:textId="77777777" w:rsidR="00E608CC" w:rsidRDefault="00E608CC" w:rsidP="00857FF1">
      <w:r>
        <w:separator/>
      </w:r>
    </w:p>
  </w:endnote>
  <w:endnote w:type="continuationSeparator" w:id="0">
    <w:p w14:paraId="3AEDB5D5" w14:textId="77777777" w:rsidR="00E608CC" w:rsidRDefault="00E608CC"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C5B3A" w14:textId="77777777" w:rsidR="00E608CC" w:rsidRDefault="00E608CC" w:rsidP="00857FF1">
      <w:r>
        <w:separator/>
      </w:r>
    </w:p>
  </w:footnote>
  <w:footnote w:type="continuationSeparator" w:id="0">
    <w:p w14:paraId="1E710073" w14:textId="77777777" w:rsidR="00E608CC" w:rsidRDefault="00E608CC"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6328189"/>
    <w:multiLevelType w:val="hybridMultilevel"/>
    <w:tmpl w:val="691E36A0"/>
    <w:lvl w:ilvl="0" w:tplc="EEAA9798">
      <w:start w:val="1"/>
      <w:numFmt w:val="bullet"/>
      <w:lvlText w:val=""/>
      <w:lvlJc w:val="left"/>
      <w:pPr>
        <w:ind w:left="720" w:hanging="360"/>
      </w:pPr>
      <w:rPr>
        <w:rFonts w:ascii="Symbol" w:hAnsi="Symbol" w:hint="default"/>
      </w:rPr>
    </w:lvl>
    <w:lvl w:ilvl="1" w:tplc="3FA2AC9A">
      <w:start w:val="1"/>
      <w:numFmt w:val="bullet"/>
      <w:lvlText w:val="o"/>
      <w:lvlJc w:val="left"/>
      <w:pPr>
        <w:ind w:left="1440" w:hanging="360"/>
      </w:pPr>
      <w:rPr>
        <w:rFonts w:ascii="Courier New" w:hAnsi="Courier New" w:hint="default"/>
      </w:rPr>
    </w:lvl>
    <w:lvl w:ilvl="2" w:tplc="3EFCCE72">
      <w:start w:val="1"/>
      <w:numFmt w:val="bullet"/>
      <w:lvlText w:val=""/>
      <w:lvlJc w:val="left"/>
      <w:pPr>
        <w:ind w:left="2160" w:hanging="360"/>
      </w:pPr>
      <w:rPr>
        <w:rFonts w:ascii="Wingdings" w:hAnsi="Wingdings" w:hint="default"/>
      </w:rPr>
    </w:lvl>
    <w:lvl w:ilvl="3" w:tplc="8F6CC1F0">
      <w:start w:val="1"/>
      <w:numFmt w:val="bullet"/>
      <w:lvlText w:val=""/>
      <w:lvlJc w:val="left"/>
      <w:pPr>
        <w:ind w:left="2880" w:hanging="360"/>
      </w:pPr>
      <w:rPr>
        <w:rFonts w:ascii="Symbol" w:hAnsi="Symbol" w:hint="default"/>
      </w:rPr>
    </w:lvl>
    <w:lvl w:ilvl="4" w:tplc="CB90C6DC">
      <w:start w:val="1"/>
      <w:numFmt w:val="bullet"/>
      <w:lvlText w:val="o"/>
      <w:lvlJc w:val="left"/>
      <w:pPr>
        <w:ind w:left="3600" w:hanging="360"/>
      </w:pPr>
      <w:rPr>
        <w:rFonts w:ascii="Courier New" w:hAnsi="Courier New" w:hint="default"/>
      </w:rPr>
    </w:lvl>
    <w:lvl w:ilvl="5" w:tplc="9D5E9860">
      <w:start w:val="1"/>
      <w:numFmt w:val="bullet"/>
      <w:lvlText w:val=""/>
      <w:lvlJc w:val="left"/>
      <w:pPr>
        <w:ind w:left="4320" w:hanging="360"/>
      </w:pPr>
      <w:rPr>
        <w:rFonts w:ascii="Wingdings" w:hAnsi="Wingdings" w:hint="default"/>
      </w:rPr>
    </w:lvl>
    <w:lvl w:ilvl="6" w:tplc="0C62605E">
      <w:start w:val="1"/>
      <w:numFmt w:val="bullet"/>
      <w:lvlText w:val=""/>
      <w:lvlJc w:val="left"/>
      <w:pPr>
        <w:ind w:left="5040" w:hanging="360"/>
      </w:pPr>
      <w:rPr>
        <w:rFonts w:ascii="Symbol" w:hAnsi="Symbol" w:hint="default"/>
      </w:rPr>
    </w:lvl>
    <w:lvl w:ilvl="7" w:tplc="4F20FB6C">
      <w:start w:val="1"/>
      <w:numFmt w:val="bullet"/>
      <w:lvlText w:val="o"/>
      <w:lvlJc w:val="left"/>
      <w:pPr>
        <w:ind w:left="5760" w:hanging="360"/>
      </w:pPr>
      <w:rPr>
        <w:rFonts w:ascii="Courier New" w:hAnsi="Courier New" w:hint="default"/>
      </w:rPr>
    </w:lvl>
    <w:lvl w:ilvl="8" w:tplc="28584480">
      <w:start w:val="1"/>
      <w:numFmt w:val="bullet"/>
      <w:lvlText w:val=""/>
      <w:lvlJc w:val="left"/>
      <w:pPr>
        <w:ind w:left="6480" w:hanging="360"/>
      </w:pPr>
      <w:rPr>
        <w:rFonts w:ascii="Wingdings" w:hAnsi="Wingdings" w:hint="default"/>
      </w:r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F676AD"/>
    <w:multiLevelType w:val="hybridMultilevel"/>
    <w:tmpl w:val="0CC2B5A6"/>
    <w:lvl w:ilvl="0" w:tplc="26FC0C88">
      <w:start w:val="1"/>
      <w:numFmt w:val="bullet"/>
      <w:lvlText w:val=""/>
      <w:lvlJc w:val="left"/>
      <w:pPr>
        <w:ind w:left="720" w:hanging="360"/>
      </w:pPr>
      <w:rPr>
        <w:rFonts w:ascii="Symbol" w:hAnsi="Symbol" w:hint="default"/>
      </w:rPr>
    </w:lvl>
    <w:lvl w:ilvl="1" w:tplc="1F9E57F8">
      <w:start w:val="1"/>
      <w:numFmt w:val="bullet"/>
      <w:lvlText w:val="o"/>
      <w:lvlJc w:val="left"/>
      <w:pPr>
        <w:ind w:left="1440" w:hanging="360"/>
      </w:pPr>
      <w:rPr>
        <w:rFonts w:ascii="Courier New" w:hAnsi="Courier New" w:cs="Times New Roman" w:hint="default"/>
      </w:rPr>
    </w:lvl>
    <w:lvl w:ilvl="2" w:tplc="3710EE44">
      <w:start w:val="1"/>
      <w:numFmt w:val="bullet"/>
      <w:lvlText w:val=""/>
      <w:lvlJc w:val="left"/>
      <w:pPr>
        <w:ind w:left="2160" w:hanging="360"/>
      </w:pPr>
      <w:rPr>
        <w:rFonts w:ascii="Wingdings" w:hAnsi="Wingdings" w:hint="default"/>
      </w:rPr>
    </w:lvl>
    <w:lvl w:ilvl="3" w:tplc="440A94D6">
      <w:start w:val="1"/>
      <w:numFmt w:val="bullet"/>
      <w:lvlText w:val=""/>
      <w:lvlJc w:val="left"/>
      <w:pPr>
        <w:ind w:left="2880" w:hanging="360"/>
      </w:pPr>
      <w:rPr>
        <w:rFonts w:ascii="Symbol" w:hAnsi="Symbol" w:hint="default"/>
      </w:rPr>
    </w:lvl>
    <w:lvl w:ilvl="4" w:tplc="5F92CD04">
      <w:start w:val="1"/>
      <w:numFmt w:val="bullet"/>
      <w:lvlText w:val="o"/>
      <w:lvlJc w:val="left"/>
      <w:pPr>
        <w:ind w:left="3600" w:hanging="360"/>
      </w:pPr>
      <w:rPr>
        <w:rFonts w:ascii="Courier New" w:hAnsi="Courier New" w:cs="Times New Roman" w:hint="default"/>
      </w:rPr>
    </w:lvl>
    <w:lvl w:ilvl="5" w:tplc="89E0FC9E">
      <w:start w:val="1"/>
      <w:numFmt w:val="bullet"/>
      <w:lvlText w:val=""/>
      <w:lvlJc w:val="left"/>
      <w:pPr>
        <w:ind w:left="4320" w:hanging="360"/>
      </w:pPr>
      <w:rPr>
        <w:rFonts w:ascii="Wingdings" w:hAnsi="Wingdings" w:hint="default"/>
      </w:rPr>
    </w:lvl>
    <w:lvl w:ilvl="6" w:tplc="EF7AC81C">
      <w:start w:val="1"/>
      <w:numFmt w:val="bullet"/>
      <w:lvlText w:val=""/>
      <w:lvlJc w:val="left"/>
      <w:pPr>
        <w:ind w:left="5040" w:hanging="360"/>
      </w:pPr>
      <w:rPr>
        <w:rFonts w:ascii="Symbol" w:hAnsi="Symbol" w:hint="default"/>
      </w:rPr>
    </w:lvl>
    <w:lvl w:ilvl="7" w:tplc="4CC69F1E">
      <w:start w:val="1"/>
      <w:numFmt w:val="bullet"/>
      <w:lvlText w:val="o"/>
      <w:lvlJc w:val="left"/>
      <w:pPr>
        <w:ind w:left="5760" w:hanging="360"/>
      </w:pPr>
      <w:rPr>
        <w:rFonts w:ascii="Courier New" w:hAnsi="Courier New" w:cs="Times New Roman" w:hint="default"/>
      </w:rPr>
    </w:lvl>
    <w:lvl w:ilvl="8" w:tplc="B25C0FEC">
      <w:start w:val="1"/>
      <w:numFmt w:val="bullet"/>
      <w:lvlText w:val=""/>
      <w:lvlJc w:val="left"/>
      <w:pPr>
        <w:ind w:left="6480" w:hanging="360"/>
      </w:pPr>
      <w:rPr>
        <w:rFonts w:ascii="Wingdings" w:hAnsi="Wingdings" w:hint="default"/>
      </w:r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69D60251"/>
    <w:multiLevelType w:val="hybridMultilevel"/>
    <w:tmpl w:val="E6D03C98"/>
    <w:lvl w:ilvl="0" w:tplc="E9D40A08">
      <w:start w:val="1"/>
      <w:numFmt w:val="bullet"/>
      <w:lvlText w:val=""/>
      <w:lvlJc w:val="left"/>
      <w:pPr>
        <w:ind w:left="720" w:hanging="360"/>
      </w:pPr>
      <w:rPr>
        <w:rFonts w:ascii="Symbol" w:hAnsi="Symbol" w:hint="default"/>
      </w:rPr>
    </w:lvl>
    <w:lvl w:ilvl="1" w:tplc="4D44A71A">
      <w:start w:val="1"/>
      <w:numFmt w:val="bullet"/>
      <w:lvlText w:val="o"/>
      <w:lvlJc w:val="left"/>
      <w:pPr>
        <w:ind w:left="1440" w:hanging="360"/>
      </w:pPr>
      <w:rPr>
        <w:rFonts w:ascii="Courier New" w:hAnsi="Courier New" w:hint="default"/>
      </w:rPr>
    </w:lvl>
    <w:lvl w:ilvl="2" w:tplc="07325A22">
      <w:start w:val="1"/>
      <w:numFmt w:val="bullet"/>
      <w:lvlText w:val=""/>
      <w:lvlJc w:val="left"/>
      <w:pPr>
        <w:ind w:left="2160" w:hanging="360"/>
      </w:pPr>
      <w:rPr>
        <w:rFonts w:ascii="Wingdings" w:hAnsi="Wingdings" w:hint="default"/>
      </w:rPr>
    </w:lvl>
    <w:lvl w:ilvl="3" w:tplc="5874F4C2">
      <w:start w:val="1"/>
      <w:numFmt w:val="bullet"/>
      <w:lvlText w:val=""/>
      <w:lvlJc w:val="left"/>
      <w:pPr>
        <w:ind w:left="2880" w:hanging="360"/>
      </w:pPr>
      <w:rPr>
        <w:rFonts w:ascii="Symbol" w:hAnsi="Symbol" w:hint="default"/>
      </w:rPr>
    </w:lvl>
    <w:lvl w:ilvl="4" w:tplc="4BBCE99E">
      <w:start w:val="1"/>
      <w:numFmt w:val="bullet"/>
      <w:lvlText w:val="o"/>
      <w:lvlJc w:val="left"/>
      <w:pPr>
        <w:ind w:left="3600" w:hanging="360"/>
      </w:pPr>
      <w:rPr>
        <w:rFonts w:ascii="Courier New" w:hAnsi="Courier New" w:hint="default"/>
      </w:rPr>
    </w:lvl>
    <w:lvl w:ilvl="5" w:tplc="04709728">
      <w:start w:val="1"/>
      <w:numFmt w:val="bullet"/>
      <w:lvlText w:val=""/>
      <w:lvlJc w:val="left"/>
      <w:pPr>
        <w:ind w:left="4320" w:hanging="360"/>
      </w:pPr>
      <w:rPr>
        <w:rFonts w:ascii="Wingdings" w:hAnsi="Wingdings" w:hint="default"/>
      </w:rPr>
    </w:lvl>
    <w:lvl w:ilvl="6" w:tplc="5AD059BC">
      <w:start w:val="1"/>
      <w:numFmt w:val="bullet"/>
      <w:lvlText w:val=""/>
      <w:lvlJc w:val="left"/>
      <w:pPr>
        <w:ind w:left="5040" w:hanging="360"/>
      </w:pPr>
      <w:rPr>
        <w:rFonts w:ascii="Symbol" w:hAnsi="Symbol" w:hint="default"/>
      </w:rPr>
    </w:lvl>
    <w:lvl w:ilvl="7" w:tplc="0400C214">
      <w:start w:val="1"/>
      <w:numFmt w:val="bullet"/>
      <w:lvlText w:val="o"/>
      <w:lvlJc w:val="left"/>
      <w:pPr>
        <w:ind w:left="5760" w:hanging="360"/>
      </w:pPr>
      <w:rPr>
        <w:rFonts w:ascii="Courier New" w:hAnsi="Courier New" w:hint="default"/>
      </w:rPr>
    </w:lvl>
    <w:lvl w:ilvl="8" w:tplc="30F8E2D0">
      <w:start w:val="1"/>
      <w:numFmt w:val="bullet"/>
      <w:lvlText w:val=""/>
      <w:lvlJc w:val="left"/>
      <w:pPr>
        <w:ind w:left="6480" w:hanging="360"/>
      </w:pPr>
      <w:rPr>
        <w:rFonts w:ascii="Wingdings" w:hAnsi="Wingdings" w:hint="default"/>
      </w:rPr>
    </w:lvl>
  </w:abstractNum>
  <w:abstractNum w:abstractNumId="12" w15:restartNumberingAfterBreak="0">
    <w:nsid w:val="776F1E3B"/>
    <w:multiLevelType w:val="hybridMultilevel"/>
    <w:tmpl w:val="550C1E6E"/>
    <w:lvl w:ilvl="0" w:tplc="23EC73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10855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2020537">
    <w:abstractNumId w:val="3"/>
  </w:num>
  <w:num w:numId="3" w16cid:durableId="196085854">
    <w:abstractNumId w:val="6"/>
  </w:num>
  <w:num w:numId="4" w16cid:durableId="1851916429">
    <w:abstractNumId w:val="4"/>
  </w:num>
  <w:num w:numId="5" w16cid:durableId="2107849051">
    <w:abstractNumId w:val="12"/>
  </w:num>
  <w:num w:numId="6" w16cid:durableId="1667517540">
    <w:abstractNumId w:val="10"/>
  </w:num>
  <w:num w:numId="7" w16cid:durableId="693965644">
    <w:abstractNumId w:val="8"/>
  </w:num>
  <w:num w:numId="8" w16cid:durableId="27991978">
    <w:abstractNumId w:val="8"/>
  </w:num>
  <w:num w:numId="9" w16cid:durableId="1909457500">
    <w:abstractNumId w:val="2"/>
  </w:num>
  <w:num w:numId="10" w16cid:durableId="953709075">
    <w:abstractNumId w:val="9"/>
  </w:num>
  <w:num w:numId="11" w16cid:durableId="10124122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0774230">
    <w:abstractNumId w:val="7"/>
  </w:num>
  <w:num w:numId="13" w16cid:durableId="854803723">
    <w:abstractNumId w:val="5"/>
  </w:num>
  <w:num w:numId="14" w16cid:durableId="1830516724">
    <w:abstractNumId w:val="0"/>
  </w:num>
  <w:num w:numId="15" w16cid:durableId="9635791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154E"/>
    <w:rsid w:val="0001503A"/>
    <w:rsid w:val="000155DF"/>
    <w:rsid w:val="0002205E"/>
    <w:rsid w:val="00032AFA"/>
    <w:rsid w:val="000360EB"/>
    <w:rsid w:val="00037D7C"/>
    <w:rsid w:val="00057AA5"/>
    <w:rsid w:val="000604D4"/>
    <w:rsid w:val="00063165"/>
    <w:rsid w:val="00064AF2"/>
    <w:rsid w:val="00087E00"/>
    <w:rsid w:val="00090248"/>
    <w:rsid w:val="00090F6F"/>
    <w:rsid w:val="000B52BD"/>
    <w:rsid w:val="000C510F"/>
    <w:rsid w:val="000D1B2B"/>
    <w:rsid w:val="000D3210"/>
    <w:rsid w:val="000E1AC2"/>
    <w:rsid w:val="000E51C1"/>
    <w:rsid w:val="000E713D"/>
    <w:rsid w:val="000F0774"/>
    <w:rsid w:val="00112FC4"/>
    <w:rsid w:val="0011349E"/>
    <w:rsid w:val="00122FA7"/>
    <w:rsid w:val="00123E70"/>
    <w:rsid w:val="001257E8"/>
    <w:rsid w:val="00126345"/>
    <w:rsid w:val="00136617"/>
    <w:rsid w:val="00152FC1"/>
    <w:rsid w:val="0015430B"/>
    <w:rsid w:val="00161442"/>
    <w:rsid w:val="001624A3"/>
    <w:rsid w:val="00162D92"/>
    <w:rsid w:val="00167680"/>
    <w:rsid w:val="00172847"/>
    <w:rsid w:val="001746DB"/>
    <w:rsid w:val="00186328"/>
    <w:rsid w:val="00194CC7"/>
    <w:rsid w:val="001958CD"/>
    <w:rsid w:val="001A0677"/>
    <w:rsid w:val="001A0B36"/>
    <w:rsid w:val="001C77D8"/>
    <w:rsid w:val="001D0AE0"/>
    <w:rsid w:val="0020268D"/>
    <w:rsid w:val="002027E7"/>
    <w:rsid w:val="002037A6"/>
    <w:rsid w:val="002065B9"/>
    <w:rsid w:val="0021059A"/>
    <w:rsid w:val="00221FC5"/>
    <w:rsid w:val="00245191"/>
    <w:rsid w:val="00245511"/>
    <w:rsid w:val="00252F46"/>
    <w:rsid w:val="00253F63"/>
    <w:rsid w:val="00254902"/>
    <w:rsid w:val="00254ADB"/>
    <w:rsid w:val="00267E73"/>
    <w:rsid w:val="002720B2"/>
    <w:rsid w:val="00282225"/>
    <w:rsid w:val="002B2FF2"/>
    <w:rsid w:val="002C68B0"/>
    <w:rsid w:val="002D4F01"/>
    <w:rsid w:val="002F0B60"/>
    <w:rsid w:val="002F5A25"/>
    <w:rsid w:val="00350F89"/>
    <w:rsid w:val="00351BFE"/>
    <w:rsid w:val="003572C2"/>
    <w:rsid w:val="0036320D"/>
    <w:rsid w:val="00372B8F"/>
    <w:rsid w:val="003853D8"/>
    <w:rsid w:val="003A10D2"/>
    <w:rsid w:val="003B2860"/>
    <w:rsid w:val="003F0C2C"/>
    <w:rsid w:val="003F29B2"/>
    <w:rsid w:val="004174B3"/>
    <w:rsid w:val="00434E92"/>
    <w:rsid w:val="004659B9"/>
    <w:rsid w:val="00467223"/>
    <w:rsid w:val="00496B58"/>
    <w:rsid w:val="004A43FA"/>
    <w:rsid w:val="004A628B"/>
    <w:rsid w:val="004A6610"/>
    <w:rsid w:val="004D2082"/>
    <w:rsid w:val="004D7075"/>
    <w:rsid w:val="004E30BB"/>
    <w:rsid w:val="004E6A50"/>
    <w:rsid w:val="00501D06"/>
    <w:rsid w:val="00530EC5"/>
    <w:rsid w:val="0053285A"/>
    <w:rsid w:val="00551074"/>
    <w:rsid w:val="00564982"/>
    <w:rsid w:val="0057123C"/>
    <w:rsid w:val="005728A3"/>
    <w:rsid w:val="00572EE7"/>
    <w:rsid w:val="00594C55"/>
    <w:rsid w:val="005B1721"/>
    <w:rsid w:val="005B6180"/>
    <w:rsid w:val="005D4AD7"/>
    <w:rsid w:val="005E17CB"/>
    <w:rsid w:val="005E1A73"/>
    <w:rsid w:val="005E49CE"/>
    <w:rsid w:val="005F63EE"/>
    <w:rsid w:val="006043C7"/>
    <w:rsid w:val="00627027"/>
    <w:rsid w:val="00630CDD"/>
    <w:rsid w:val="0063435E"/>
    <w:rsid w:val="00636AF8"/>
    <w:rsid w:val="00647D6B"/>
    <w:rsid w:val="00650016"/>
    <w:rsid w:val="0065310F"/>
    <w:rsid w:val="00661D5D"/>
    <w:rsid w:val="00661F47"/>
    <w:rsid w:val="00674CAE"/>
    <w:rsid w:val="00680789"/>
    <w:rsid w:val="006952AF"/>
    <w:rsid w:val="006A13BC"/>
    <w:rsid w:val="006B6601"/>
    <w:rsid w:val="006D3771"/>
    <w:rsid w:val="00711247"/>
    <w:rsid w:val="00730A91"/>
    <w:rsid w:val="00734D8B"/>
    <w:rsid w:val="0074060C"/>
    <w:rsid w:val="00742FA8"/>
    <w:rsid w:val="007523EB"/>
    <w:rsid w:val="00780BBB"/>
    <w:rsid w:val="007840E6"/>
    <w:rsid w:val="00791A26"/>
    <w:rsid w:val="00794F5C"/>
    <w:rsid w:val="007959C1"/>
    <w:rsid w:val="00797FA2"/>
    <w:rsid w:val="007A6D97"/>
    <w:rsid w:val="007B03F3"/>
    <w:rsid w:val="007B3B82"/>
    <w:rsid w:val="007B718E"/>
    <w:rsid w:val="007D198D"/>
    <w:rsid w:val="007D4673"/>
    <w:rsid w:val="007E2954"/>
    <w:rsid w:val="007F3581"/>
    <w:rsid w:val="00806545"/>
    <w:rsid w:val="00833496"/>
    <w:rsid w:val="0083367C"/>
    <w:rsid w:val="008349EE"/>
    <w:rsid w:val="00840C74"/>
    <w:rsid w:val="0084716E"/>
    <w:rsid w:val="00857FF1"/>
    <w:rsid w:val="008610BD"/>
    <w:rsid w:val="008617BA"/>
    <w:rsid w:val="00887319"/>
    <w:rsid w:val="00892659"/>
    <w:rsid w:val="008D124A"/>
    <w:rsid w:val="008F2BB3"/>
    <w:rsid w:val="008F5E71"/>
    <w:rsid w:val="00906B87"/>
    <w:rsid w:val="00910D73"/>
    <w:rsid w:val="00915D2D"/>
    <w:rsid w:val="009265AD"/>
    <w:rsid w:val="00931478"/>
    <w:rsid w:val="009323A7"/>
    <w:rsid w:val="009324CE"/>
    <w:rsid w:val="00937EAD"/>
    <w:rsid w:val="00941AD6"/>
    <w:rsid w:val="0095458B"/>
    <w:rsid w:val="009841C3"/>
    <w:rsid w:val="009A4649"/>
    <w:rsid w:val="009B0E49"/>
    <w:rsid w:val="009B7AD7"/>
    <w:rsid w:val="009D38D4"/>
    <w:rsid w:val="009D5FD8"/>
    <w:rsid w:val="009D68A7"/>
    <w:rsid w:val="009E4C05"/>
    <w:rsid w:val="009E62B5"/>
    <w:rsid w:val="009F1141"/>
    <w:rsid w:val="009F701A"/>
    <w:rsid w:val="00A32C67"/>
    <w:rsid w:val="00A33588"/>
    <w:rsid w:val="00A4059F"/>
    <w:rsid w:val="00A473FB"/>
    <w:rsid w:val="00A5057D"/>
    <w:rsid w:val="00A52988"/>
    <w:rsid w:val="00A540AA"/>
    <w:rsid w:val="00A54D19"/>
    <w:rsid w:val="00A54F6C"/>
    <w:rsid w:val="00A70E18"/>
    <w:rsid w:val="00A82C86"/>
    <w:rsid w:val="00AA1BBD"/>
    <w:rsid w:val="00AA476A"/>
    <w:rsid w:val="00AA7973"/>
    <w:rsid w:val="00AB08F0"/>
    <w:rsid w:val="00AC541D"/>
    <w:rsid w:val="00AD3544"/>
    <w:rsid w:val="00AD57B8"/>
    <w:rsid w:val="00AD5BD0"/>
    <w:rsid w:val="00AE4A68"/>
    <w:rsid w:val="00AE61B6"/>
    <w:rsid w:val="00AF4A11"/>
    <w:rsid w:val="00AF5605"/>
    <w:rsid w:val="00AF6B11"/>
    <w:rsid w:val="00B005C9"/>
    <w:rsid w:val="00B22E3E"/>
    <w:rsid w:val="00B35012"/>
    <w:rsid w:val="00B36582"/>
    <w:rsid w:val="00B41D7A"/>
    <w:rsid w:val="00B44463"/>
    <w:rsid w:val="00B46595"/>
    <w:rsid w:val="00B47CCD"/>
    <w:rsid w:val="00B57979"/>
    <w:rsid w:val="00B807B6"/>
    <w:rsid w:val="00B8111E"/>
    <w:rsid w:val="00BD26EA"/>
    <w:rsid w:val="00BF5595"/>
    <w:rsid w:val="00BF6D7D"/>
    <w:rsid w:val="00C01D8C"/>
    <w:rsid w:val="00C13869"/>
    <w:rsid w:val="00C141E9"/>
    <w:rsid w:val="00C33D81"/>
    <w:rsid w:val="00C45527"/>
    <w:rsid w:val="00C47353"/>
    <w:rsid w:val="00C6383D"/>
    <w:rsid w:val="00C75135"/>
    <w:rsid w:val="00C83240"/>
    <w:rsid w:val="00C86F4B"/>
    <w:rsid w:val="00CB0D5C"/>
    <w:rsid w:val="00CD6938"/>
    <w:rsid w:val="00CE209E"/>
    <w:rsid w:val="00CF1C6F"/>
    <w:rsid w:val="00D20872"/>
    <w:rsid w:val="00D27573"/>
    <w:rsid w:val="00D37016"/>
    <w:rsid w:val="00D45ADB"/>
    <w:rsid w:val="00D557E7"/>
    <w:rsid w:val="00D67A88"/>
    <w:rsid w:val="00D72788"/>
    <w:rsid w:val="00D76586"/>
    <w:rsid w:val="00D81FA0"/>
    <w:rsid w:val="00D85D5C"/>
    <w:rsid w:val="00D861FE"/>
    <w:rsid w:val="00D8718D"/>
    <w:rsid w:val="00D8787E"/>
    <w:rsid w:val="00D96E9B"/>
    <w:rsid w:val="00DA2E9B"/>
    <w:rsid w:val="00DA3B58"/>
    <w:rsid w:val="00DA618B"/>
    <w:rsid w:val="00DB014B"/>
    <w:rsid w:val="00DC3D5E"/>
    <w:rsid w:val="00DC7320"/>
    <w:rsid w:val="00DD6844"/>
    <w:rsid w:val="00DE0E3A"/>
    <w:rsid w:val="00DF09F0"/>
    <w:rsid w:val="00DF7C08"/>
    <w:rsid w:val="00E0732D"/>
    <w:rsid w:val="00E13798"/>
    <w:rsid w:val="00E147EE"/>
    <w:rsid w:val="00E608CC"/>
    <w:rsid w:val="00E65259"/>
    <w:rsid w:val="00E768D0"/>
    <w:rsid w:val="00EB55E8"/>
    <w:rsid w:val="00EC635E"/>
    <w:rsid w:val="00EC66AE"/>
    <w:rsid w:val="00ED2EDB"/>
    <w:rsid w:val="00EE0FC8"/>
    <w:rsid w:val="00EE6D03"/>
    <w:rsid w:val="00F070DD"/>
    <w:rsid w:val="00F11EB4"/>
    <w:rsid w:val="00F125A5"/>
    <w:rsid w:val="00F23A49"/>
    <w:rsid w:val="00F25DCC"/>
    <w:rsid w:val="00F3151D"/>
    <w:rsid w:val="00F35EB9"/>
    <w:rsid w:val="00F448D1"/>
    <w:rsid w:val="00F5555E"/>
    <w:rsid w:val="00F71177"/>
    <w:rsid w:val="00F74D92"/>
    <w:rsid w:val="00F847EB"/>
    <w:rsid w:val="00F91B36"/>
    <w:rsid w:val="00FA480D"/>
    <w:rsid w:val="00FB7ED7"/>
    <w:rsid w:val="00FE2B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4A"/>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F11EB4"/>
  </w:style>
  <w:style w:type="character" w:customStyle="1" w:styleId="gray">
    <w:name w:val="gray"/>
    <w:basedOn w:val="DefaultParagraphFont"/>
    <w:rsid w:val="00F11EB4"/>
  </w:style>
  <w:style w:type="paragraph" w:customStyle="1" w:styleId="COEHI">
    <w:name w:val="COE_HI"/>
    <w:basedOn w:val="Normal"/>
    <w:qFormat/>
    <w:rsid w:val="005E49CE"/>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037D7C"/>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037D7C"/>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037D7C"/>
    <w:rPr>
      <w:rFonts w:ascii="Calibri" w:eastAsiaTheme="minorHAnsi" w:hAnsi="Calibri" w:cs="Calibri"/>
      <w:sz w:val="22"/>
      <w:szCs w:val="22"/>
      <w:lang w:eastAsia="fr-FR"/>
    </w:rPr>
  </w:style>
  <w:style w:type="paragraph" w:customStyle="1" w:styleId="xxxxxmsonormal">
    <w:name w:val="x_x_x_x_xmsonormal"/>
    <w:basedOn w:val="Normal"/>
    <w:rsid w:val="00EC66AE"/>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A4059F"/>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245191"/>
  </w:style>
  <w:style w:type="character" w:customStyle="1" w:styleId="sa36b60a1">
    <w:name w:val="sa36b60a1"/>
    <w:basedOn w:val="DefaultParagraphFont"/>
    <w:rsid w:val="00245191"/>
  </w:style>
  <w:style w:type="character" w:customStyle="1" w:styleId="s391e78ba">
    <w:name w:val="s391e78ba"/>
    <w:basedOn w:val="DefaultParagraphFont"/>
    <w:rsid w:val="00245191"/>
  </w:style>
  <w:style w:type="paragraph" w:customStyle="1" w:styleId="s85226119">
    <w:name w:val="s85226119"/>
    <w:basedOn w:val="Normal"/>
    <w:rsid w:val="00245191"/>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8911">
      <w:bodyDiv w:val="1"/>
      <w:marLeft w:val="0"/>
      <w:marRight w:val="0"/>
      <w:marTop w:val="0"/>
      <w:marBottom w:val="0"/>
      <w:divBdr>
        <w:top w:val="none" w:sz="0" w:space="0" w:color="auto"/>
        <w:left w:val="none" w:sz="0" w:space="0" w:color="auto"/>
        <w:bottom w:val="none" w:sz="0" w:space="0" w:color="auto"/>
        <w:right w:val="none" w:sz="0" w:space="0" w:color="auto"/>
      </w:divBdr>
    </w:div>
    <w:div w:id="66921212">
      <w:bodyDiv w:val="1"/>
      <w:marLeft w:val="0"/>
      <w:marRight w:val="0"/>
      <w:marTop w:val="0"/>
      <w:marBottom w:val="0"/>
      <w:divBdr>
        <w:top w:val="none" w:sz="0" w:space="0" w:color="auto"/>
        <w:left w:val="none" w:sz="0" w:space="0" w:color="auto"/>
        <w:bottom w:val="none" w:sz="0" w:space="0" w:color="auto"/>
        <w:right w:val="none" w:sz="0" w:space="0" w:color="auto"/>
      </w:divBdr>
    </w:div>
    <w:div w:id="77558947">
      <w:bodyDiv w:val="1"/>
      <w:marLeft w:val="0"/>
      <w:marRight w:val="0"/>
      <w:marTop w:val="0"/>
      <w:marBottom w:val="0"/>
      <w:divBdr>
        <w:top w:val="none" w:sz="0" w:space="0" w:color="auto"/>
        <w:left w:val="none" w:sz="0" w:space="0" w:color="auto"/>
        <w:bottom w:val="none" w:sz="0" w:space="0" w:color="auto"/>
        <w:right w:val="none" w:sz="0" w:space="0" w:color="auto"/>
      </w:divBdr>
    </w:div>
    <w:div w:id="135998696">
      <w:bodyDiv w:val="1"/>
      <w:marLeft w:val="0"/>
      <w:marRight w:val="0"/>
      <w:marTop w:val="0"/>
      <w:marBottom w:val="0"/>
      <w:divBdr>
        <w:top w:val="none" w:sz="0" w:space="0" w:color="auto"/>
        <w:left w:val="none" w:sz="0" w:space="0" w:color="auto"/>
        <w:bottom w:val="none" w:sz="0" w:space="0" w:color="auto"/>
        <w:right w:val="none" w:sz="0" w:space="0" w:color="auto"/>
      </w:divBdr>
    </w:div>
    <w:div w:id="248151435">
      <w:bodyDiv w:val="1"/>
      <w:marLeft w:val="0"/>
      <w:marRight w:val="0"/>
      <w:marTop w:val="0"/>
      <w:marBottom w:val="0"/>
      <w:divBdr>
        <w:top w:val="none" w:sz="0" w:space="0" w:color="auto"/>
        <w:left w:val="none" w:sz="0" w:space="0" w:color="auto"/>
        <w:bottom w:val="none" w:sz="0" w:space="0" w:color="auto"/>
        <w:right w:val="none" w:sz="0" w:space="0" w:color="auto"/>
      </w:divBdr>
    </w:div>
    <w:div w:id="283731360">
      <w:bodyDiv w:val="1"/>
      <w:marLeft w:val="0"/>
      <w:marRight w:val="0"/>
      <w:marTop w:val="0"/>
      <w:marBottom w:val="0"/>
      <w:divBdr>
        <w:top w:val="none" w:sz="0" w:space="0" w:color="auto"/>
        <w:left w:val="none" w:sz="0" w:space="0" w:color="auto"/>
        <w:bottom w:val="none" w:sz="0" w:space="0" w:color="auto"/>
        <w:right w:val="none" w:sz="0" w:space="0" w:color="auto"/>
      </w:divBdr>
    </w:div>
    <w:div w:id="738098123">
      <w:bodyDiv w:val="1"/>
      <w:marLeft w:val="0"/>
      <w:marRight w:val="0"/>
      <w:marTop w:val="0"/>
      <w:marBottom w:val="0"/>
      <w:divBdr>
        <w:top w:val="none" w:sz="0" w:space="0" w:color="auto"/>
        <w:left w:val="none" w:sz="0" w:space="0" w:color="auto"/>
        <w:bottom w:val="none" w:sz="0" w:space="0" w:color="auto"/>
        <w:right w:val="none" w:sz="0" w:space="0" w:color="auto"/>
      </w:divBdr>
    </w:div>
    <w:div w:id="875659236">
      <w:bodyDiv w:val="1"/>
      <w:marLeft w:val="0"/>
      <w:marRight w:val="0"/>
      <w:marTop w:val="0"/>
      <w:marBottom w:val="0"/>
      <w:divBdr>
        <w:top w:val="none" w:sz="0" w:space="0" w:color="auto"/>
        <w:left w:val="none" w:sz="0" w:space="0" w:color="auto"/>
        <w:bottom w:val="none" w:sz="0" w:space="0" w:color="auto"/>
        <w:right w:val="none" w:sz="0" w:space="0" w:color="auto"/>
      </w:divBdr>
    </w:div>
    <w:div w:id="891387183">
      <w:bodyDiv w:val="1"/>
      <w:marLeft w:val="0"/>
      <w:marRight w:val="0"/>
      <w:marTop w:val="0"/>
      <w:marBottom w:val="0"/>
      <w:divBdr>
        <w:top w:val="none" w:sz="0" w:space="0" w:color="auto"/>
        <w:left w:val="none" w:sz="0" w:space="0" w:color="auto"/>
        <w:bottom w:val="none" w:sz="0" w:space="0" w:color="auto"/>
        <w:right w:val="none" w:sz="0" w:space="0" w:color="auto"/>
      </w:divBdr>
    </w:div>
    <w:div w:id="910962437">
      <w:bodyDiv w:val="1"/>
      <w:marLeft w:val="0"/>
      <w:marRight w:val="0"/>
      <w:marTop w:val="0"/>
      <w:marBottom w:val="0"/>
      <w:divBdr>
        <w:top w:val="none" w:sz="0" w:space="0" w:color="auto"/>
        <w:left w:val="none" w:sz="0" w:space="0" w:color="auto"/>
        <w:bottom w:val="none" w:sz="0" w:space="0" w:color="auto"/>
        <w:right w:val="none" w:sz="0" w:space="0" w:color="auto"/>
      </w:divBdr>
    </w:div>
    <w:div w:id="937130621">
      <w:bodyDiv w:val="1"/>
      <w:marLeft w:val="0"/>
      <w:marRight w:val="0"/>
      <w:marTop w:val="0"/>
      <w:marBottom w:val="0"/>
      <w:divBdr>
        <w:top w:val="none" w:sz="0" w:space="0" w:color="auto"/>
        <w:left w:val="none" w:sz="0" w:space="0" w:color="auto"/>
        <w:bottom w:val="none" w:sz="0" w:space="0" w:color="auto"/>
        <w:right w:val="none" w:sz="0" w:space="0" w:color="auto"/>
      </w:divBdr>
    </w:div>
    <w:div w:id="1027757275">
      <w:bodyDiv w:val="1"/>
      <w:marLeft w:val="0"/>
      <w:marRight w:val="0"/>
      <w:marTop w:val="0"/>
      <w:marBottom w:val="0"/>
      <w:divBdr>
        <w:top w:val="none" w:sz="0" w:space="0" w:color="auto"/>
        <w:left w:val="none" w:sz="0" w:space="0" w:color="auto"/>
        <w:bottom w:val="none" w:sz="0" w:space="0" w:color="auto"/>
        <w:right w:val="none" w:sz="0" w:space="0" w:color="auto"/>
      </w:divBdr>
    </w:div>
    <w:div w:id="1111127787">
      <w:bodyDiv w:val="1"/>
      <w:marLeft w:val="0"/>
      <w:marRight w:val="0"/>
      <w:marTop w:val="0"/>
      <w:marBottom w:val="0"/>
      <w:divBdr>
        <w:top w:val="none" w:sz="0" w:space="0" w:color="auto"/>
        <w:left w:val="none" w:sz="0" w:space="0" w:color="auto"/>
        <w:bottom w:val="none" w:sz="0" w:space="0" w:color="auto"/>
        <w:right w:val="none" w:sz="0" w:space="0" w:color="auto"/>
      </w:divBdr>
    </w:div>
    <w:div w:id="1129932489">
      <w:bodyDiv w:val="1"/>
      <w:marLeft w:val="0"/>
      <w:marRight w:val="0"/>
      <w:marTop w:val="0"/>
      <w:marBottom w:val="0"/>
      <w:divBdr>
        <w:top w:val="none" w:sz="0" w:space="0" w:color="auto"/>
        <w:left w:val="none" w:sz="0" w:space="0" w:color="auto"/>
        <w:bottom w:val="none" w:sz="0" w:space="0" w:color="auto"/>
        <w:right w:val="none" w:sz="0" w:space="0" w:color="auto"/>
      </w:divBdr>
    </w:div>
    <w:div w:id="1132358830">
      <w:bodyDiv w:val="1"/>
      <w:marLeft w:val="0"/>
      <w:marRight w:val="0"/>
      <w:marTop w:val="0"/>
      <w:marBottom w:val="0"/>
      <w:divBdr>
        <w:top w:val="none" w:sz="0" w:space="0" w:color="auto"/>
        <w:left w:val="none" w:sz="0" w:space="0" w:color="auto"/>
        <w:bottom w:val="none" w:sz="0" w:space="0" w:color="auto"/>
        <w:right w:val="none" w:sz="0" w:space="0" w:color="auto"/>
      </w:divBdr>
    </w:div>
    <w:div w:id="1317413554">
      <w:bodyDiv w:val="1"/>
      <w:marLeft w:val="0"/>
      <w:marRight w:val="0"/>
      <w:marTop w:val="0"/>
      <w:marBottom w:val="0"/>
      <w:divBdr>
        <w:top w:val="none" w:sz="0" w:space="0" w:color="auto"/>
        <w:left w:val="none" w:sz="0" w:space="0" w:color="auto"/>
        <w:bottom w:val="none" w:sz="0" w:space="0" w:color="auto"/>
        <w:right w:val="none" w:sz="0" w:space="0" w:color="auto"/>
      </w:divBdr>
    </w:div>
    <w:div w:id="1355887731">
      <w:bodyDiv w:val="1"/>
      <w:marLeft w:val="0"/>
      <w:marRight w:val="0"/>
      <w:marTop w:val="0"/>
      <w:marBottom w:val="0"/>
      <w:divBdr>
        <w:top w:val="none" w:sz="0" w:space="0" w:color="auto"/>
        <w:left w:val="none" w:sz="0" w:space="0" w:color="auto"/>
        <w:bottom w:val="none" w:sz="0" w:space="0" w:color="auto"/>
        <w:right w:val="none" w:sz="0" w:space="0" w:color="auto"/>
      </w:divBdr>
    </w:div>
    <w:div w:id="1368798109">
      <w:bodyDiv w:val="1"/>
      <w:marLeft w:val="0"/>
      <w:marRight w:val="0"/>
      <w:marTop w:val="0"/>
      <w:marBottom w:val="0"/>
      <w:divBdr>
        <w:top w:val="none" w:sz="0" w:space="0" w:color="auto"/>
        <w:left w:val="none" w:sz="0" w:space="0" w:color="auto"/>
        <w:bottom w:val="none" w:sz="0" w:space="0" w:color="auto"/>
        <w:right w:val="none" w:sz="0" w:space="0" w:color="auto"/>
      </w:divBdr>
    </w:div>
    <w:div w:id="1370642989">
      <w:bodyDiv w:val="1"/>
      <w:marLeft w:val="0"/>
      <w:marRight w:val="0"/>
      <w:marTop w:val="0"/>
      <w:marBottom w:val="0"/>
      <w:divBdr>
        <w:top w:val="none" w:sz="0" w:space="0" w:color="auto"/>
        <w:left w:val="none" w:sz="0" w:space="0" w:color="auto"/>
        <w:bottom w:val="none" w:sz="0" w:space="0" w:color="auto"/>
        <w:right w:val="none" w:sz="0" w:space="0" w:color="auto"/>
      </w:divBdr>
    </w:div>
    <w:div w:id="1423993588">
      <w:bodyDiv w:val="1"/>
      <w:marLeft w:val="0"/>
      <w:marRight w:val="0"/>
      <w:marTop w:val="0"/>
      <w:marBottom w:val="0"/>
      <w:divBdr>
        <w:top w:val="none" w:sz="0" w:space="0" w:color="auto"/>
        <w:left w:val="none" w:sz="0" w:space="0" w:color="auto"/>
        <w:bottom w:val="none" w:sz="0" w:space="0" w:color="auto"/>
        <w:right w:val="none" w:sz="0" w:space="0" w:color="auto"/>
      </w:divBdr>
    </w:div>
    <w:div w:id="1487088696">
      <w:bodyDiv w:val="1"/>
      <w:marLeft w:val="0"/>
      <w:marRight w:val="0"/>
      <w:marTop w:val="0"/>
      <w:marBottom w:val="0"/>
      <w:divBdr>
        <w:top w:val="none" w:sz="0" w:space="0" w:color="auto"/>
        <w:left w:val="none" w:sz="0" w:space="0" w:color="auto"/>
        <w:bottom w:val="none" w:sz="0" w:space="0" w:color="auto"/>
        <w:right w:val="none" w:sz="0" w:space="0" w:color="auto"/>
      </w:divBdr>
    </w:div>
    <w:div w:id="1567180942">
      <w:bodyDiv w:val="1"/>
      <w:marLeft w:val="0"/>
      <w:marRight w:val="0"/>
      <w:marTop w:val="0"/>
      <w:marBottom w:val="0"/>
      <w:divBdr>
        <w:top w:val="none" w:sz="0" w:space="0" w:color="auto"/>
        <w:left w:val="none" w:sz="0" w:space="0" w:color="auto"/>
        <w:bottom w:val="none" w:sz="0" w:space="0" w:color="auto"/>
        <w:right w:val="none" w:sz="0" w:space="0" w:color="auto"/>
      </w:divBdr>
    </w:div>
    <w:div w:id="1596133407">
      <w:bodyDiv w:val="1"/>
      <w:marLeft w:val="0"/>
      <w:marRight w:val="0"/>
      <w:marTop w:val="0"/>
      <w:marBottom w:val="0"/>
      <w:divBdr>
        <w:top w:val="none" w:sz="0" w:space="0" w:color="auto"/>
        <w:left w:val="none" w:sz="0" w:space="0" w:color="auto"/>
        <w:bottom w:val="none" w:sz="0" w:space="0" w:color="auto"/>
        <w:right w:val="none" w:sz="0" w:space="0" w:color="auto"/>
      </w:divBdr>
    </w:div>
    <w:div w:id="1654799963">
      <w:bodyDiv w:val="1"/>
      <w:marLeft w:val="0"/>
      <w:marRight w:val="0"/>
      <w:marTop w:val="0"/>
      <w:marBottom w:val="0"/>
      <w:divBdr>
        <w:top w:val="none" w:sz="0" w:space="0" w:color="auto"/>
        <w:left w:val="none" w:sz="0" w:space="0" w:color="auto"/>
        <w:bottom w:val="none" w:sz="0" w:space="0" w:color="auto"/>
        <w:right w:val="none" w:sz="0" w:space="0" w:color="auto"/>
      </w:divBdr>
    </w:div>
    <w:div w:id="1811626168">
      <w:bodyDiv w:val="1"/>
      <w:marLeft w:val="0"/>
      <w:marRight w:val="0"/>
      <w:marTop w:val="0"/>
      <w:marBottom w:val="0"/>
      <w:divBdr>
        <w:top w:val="none" w:sz="0" w:space="0" w:color="auto"/>
        <w:left w:val="none" w:sz="0" w:space="0" w:color="auto"/>
        <w:bottom w:val="none" w:sz="0" w:space="0" w:color="auto"/>
        <w:right w:val="none" w:sz="0" w:space="0" w:color="auto"/>
      </w:divBdr>
    </w:div>
    <w:div w:id="1825051845">
      <w:bodyDiv w:val="1"/>
      <w:marLeft w:val="0"/>
      <w:marRight w:val="0"/>
      <w:marTop w:val="0"/>
      <w:marBottom w:val="0"/>
      <w:divBdr>
        <w:top w:val="none" w:sz="0" w:space="0" w:color="auto"/>
        <w:left w:val="none" w:sz="0" w:space="0" w:color="auto"/>
        <w:bottom w:val="none" w:sz="0" w:space="0" w:color="auto"/>
        <w:right w:val="none" w:sz="0" w:space="0" w:color="auto"/>
      </w:divBdr>
    </w:div>
    <w:div w:id="1829515989">
      <w:bodyDiv w:val="1"/>
      <w:marLeft w:val="0"/>
      <w:marRight w:val="0"/>
      <w:marTop w:val="0"/>
      <w:marBottom w:val="0"/>
      <w:divBdr>
        <w:top w:val="none" w:sz="0" w:space="0" w:color="auto"/>
        <w:left w:val="none" w:sz="0" w:space="0" w:color="auto"/>
        <w:bottom w:val="none" w:sz="0" w:space="0" w:color="auto"/>
        <w:right w:val="none" w:sz="0" w:space="0" w:color="auto"/>
      </w:divBdr>
    </w:div>
    <w:div w:id="1832016175">
      <w:bodyDiv w:val="1"/>
      <w:marLeft w:val="0"/>
      <w:marRight w:val="0"/>
      <w:marTop w:val="0"/>
      <w:marBottom w:val="0"/>
      <w:divBdr>
        <w:top w:val="none" w:sz="0" w:space="0" w:color="auto"/>
        <w:left w:val="none" w:sz="0" w:space="0" w:color="auto"/>
        <w:bottom w:val="none" w:sz="0" w:space="0" w:color="auto"/>
        <w:right w:val="none" w:sz="0" w:space="0" w:color="auto"/>
      </w:divBdr>
    </w:div>
    <w:div w:id="1854491650">
      <w:bodyDiv w:val="1"/>
      <w:marLeft w:val="0"/>
      <w:marRight w:val="0"/>
      <w:marTop w:val="0"/>
      <w:marBottom w:val="0"/>
      <w:divBdr>
        <w:top w:val="none" w:sz="0" w:space="0" w:color="auto"/>
        <w:left w:val="none" w:sz="0" w:space="0" w:color="auto"/>
        <w:bottom w:val="none" w:sz="0" w:space="0" w:color="auto"/>
        <w:right w:val="none" w:sz="0" w:space="0" w:color="auto"/>
      </w:divBdr>
    </w:div>
    <w:div w:id="1863590051">
      <w:bodyDiv w:val="1"/>
      <w:marLeft w:val="0"/>
      <w:marRight w:val="0"/>
      <w:marTop w:val="0"/>
      <w:marBottom w:val="0"/>
      <w:divBdr>
        <w:top w:val="none" w:sz="0" w:space="0" w:color="auto"/>
        <w:left w:val="none" w:sz="0" w:space="0" w:color="auto"/>
        <w:bottom w:val="none" w:sz="0" w:space="0" w:color="auto"/>
        <w:right w:val="none" w:sz="0" w:space="0" w:color="auto"/>
      </w:divBdr>
    </w:div>
    <w:div w:id="1879203627">
      <w:bodyDiv w:val="1"/>
      <w:marLeft w:val="0"/>
      <w:marRight w:val="0"/>
      <w:marTop w:val="0"/>
      <w:marBottom w:val="0"/>
      <w:divBdr>
        <w:top w:val="none" w:sz="0" w:space="0" w:color="auto"/>
        <w:left w:val="none" w:sz="0" w:space="0" w:color="auto"/>
        <w:bottom w:val="none" w:sz="0" w:space="0" w:color="auto"/>
        <w:right w:val="none" w:sz="0" w:space="0" w:color="auto"/>
      </w:divBdr>
    </w:div>
    <w:div w:id="1915624176">
      <w:bodyDiv w:val="1"/>
      <w:marLeft w:val="0"/>
      <w:marRight w:val="0"/>
      <w:marTop w:val="0"/>
      <w:marBottom w:val="0"/>
      <w:divBdr>
        <w:top w:val="none" w:sz="0" w:space="0" w:color="auto"/>
        <w:left w:val="none" w:sz="0" w:space="0" w:color="auto"/>
        <w:bottom w:val="none" w:sz="0" w:space="0" w:color="auto"/>
        <w:right w:val="none" w:sz="0" w:space="0" w:color="auto"/>
      </w:divBdr>
    </w:div>
    <w:div w:id="1953901788">
      <w:bodyDiv w:val="1"/>
      <w:marLeft w:val="0"/>
      <w:marRight w:val="0"/>
      <w:marTop w:val="0"/>
      <w:marBottom w:val="0"/>
      <w:divBdr>
        <w:top w:val="none" w:sz="0" w:space="0" w:color="auto"/>
        <w:left w:val="none" w:sz="0" w:space="0" w:color="auto"/>
        <w:bottom w:val="none" w:sz="0" w:space="0" w:color="auto"/>
        <w:right w:val="none" w:sz="0" w:space="0" w:color="auto"/>
      </w:divBdr>
    </w:div>
    <w:div w:id="2016493530">
      <w:bodyDiv w:val="1"/>
      <w:marLeft w:val="0"/>
      <w:marRight w:val="0"/>
      <w:marTop w:val="0"/>
      <w:marBottom w:val="0"/>
      <w:divBdr>
        <w:top w:val="none" w:sz="0" w:space="0" w:color="auto"/>
        <w:left w:val="none" w:sz="0" w:space="0" w:color="auto"/>
        <w:bottom w:val="none" w:sz="0" w:space="0" w:color="auto"/>
        <w:right w:val="none" w:sz="0" w:space="0" w:color="auto"/>
      </w:divBdr>
    </w:div>
    <w:div w:id="2035955489">
      <w:bodyDiv w:val="1"/>
      <w:marLeft w:val="0"/>
      <w:marRight w:val="0"/>
      <w:marTop w:val="0"/>
      <w:marBottom w:val="0"/>
      <w:divBdr>
        <w:top w:val="none" w:sz="0" w:space="0" w:color="auto"/>
        <w:left w:val="none" w:sz="0" w:space="0" w:color="auto"/>
        <w:bottom w:val="none" w:sz="0" w:space="0" w:color="auto"/>
        <w:right w:val="none" w:sz="0" w:space="0" w:color="auto"/>
      </w:divBdr>
    </w:div>
    <w:div w:id="2070306088">
      <w:bodyDiv w:val="1"/>
      <w:marLeft w:val="0"/>
      <w:marRight w:val="0"/>
      <w:marTop w:val="0"/>
      <w:marBottom w:val="0"/>
      <w:divBdr>
        <w:top w:val="none" w:sz="0" w:space="0" w:color="auto"/>
        <w:left w:val="none" w:sz="0" w:space="0" w:color="auto"/>
        <w:bottom w:val="none" w:sz="0" w:space="0" w:color="auto"/>
        <w:right w:val="none" w:sz="0" w:space="0" w:color="auto"/>
      </w:divBdr>
    </w:div>
    <w:div w:id="2081055147">
      <w:bodyDiv w:val="1"/>
      <w:marLeft w:val="0"/>
      <w:marRight w:val="0"/>
      <w:marTop w:val="0"/>
      <w:marBottom w:val="0"/>
      <w:divBdr>
        <w:top w:val="none" w:sz="0" w:space="0" w:color="auto"/>
        <w:left w:val="none" w:sz="0" w:space="0" w:color="auto"/>
        <w:bottom w:val="none" w:sz="0" w:space="0" w:color="auto"/>
        <w:right w:val="none" w:sz="0" w:space="0" w:color="auto"/>
      </w:divBdr>
    </w:div>
    <w:div w:id="2107844090">
      <w:bodyDiv w:val="1"/>
      <w:marLeft w:val="0"/>
      <w:marRight w:val="0"/>
      <w:marTop w:val="0"/>
      <w:marBottom w:val="0"/>
      <w:divBdr>
        <w:top w:val="none" w:sz="0" w:space="0" w:color="auto"/>
        <w:left w:val="none" w:sz="0" w:space="0" w:color="auto"/>
        <w:bottom w:val="none" w:sz="0" w:space="0" w:color="auto"/>
        <w:right w:val="none" w:sz="0" w:space="0" w:color="auto"/>
      </w:divBdr>
    </w:div>
    <w:div w:id="213405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udoc.exec.coe.int/ENG?i=004-58569" TargetMode="External"/><Relationship Id="rId18" Type="http://schemas.openxmlformats.org/officeDocument/2006/relationships/hyperlink" Target="https://hudoc.exec.coe.int/ENG?i=004-59085" TargetMode="External"/><Relationship Id="rId26" Type="http://schemas.openxmlformats.org/officeDocument/2006/relationships/hyperlink" Target="https://hudoc.exec.coe.int/eng?i=CM/Del/Dec(2023)1468/H46-18E" TargetMode="External"/><Relationship Id="rId39" Type="http://schemas.openxmlformats.org/officeDocument/2006/relationships/hyperlink" Target="https://hudoc.exec.coe.int/eng?i=CM/Del/Dec(2023)1483/H46-24E" TargetMode="External"/><Relationship Id="rId21" Type="http://schemas.openxmlformats.org/officeDocument/2006/relationships/hyperlink" Target="https://search.coe.int/cm/Pages/result_details.aspx?ObjectID=0900001680ad99bf" TargetMode="External"/><Relationship Id="rId34" Type="http://schemas.openxmlformats.org/officeDocument/2006/relationships/hyperlink" Target="https://hudoc.exec.coe.int/eng?i=DH-DD(2023)317E" TargetMode="External"/><Relationship Id="rId42" Type="http://schemas.openxmlformats.org/officeDocument/2006/relationships/hyperlink" Target="http://hudoc.exec.coe.int/eng?i=004-20594" TargetMode="External"/><Relationship Id="rId47" Type="http://schemas.openxmlformats.org/officeDocument/2006/relationships/hyperlink" Target="https://pace.coe.int/en/news/9015/poland-pace-monitor-urges-all-political-parties-to-set-aside-narrow-party-interest-and-address-the-rule-of-law-crisis" TargetMode="External"/><Relationship Id="rId50" Type="http://schemas.openxmlformats.org/officeDocument/2006/relationships/hyperlink" Target="https://rm.coe.int/fifth-evaluation-round-preventing-corruption-and-promoting-integrity-i/1680abff3b" TargetMode="External"/><Relationship Id="rId55" Type="http://schemas.openxmlformats.org/officeDocument/2006/relationships/hyperlink" Target="https://pace.coe.int/en/files/33177" TargetMode="External"/><Relationship Id="rId7" Type="http://schemas.openxmlformats.org/officeDocument/2006/relationships/endnotes" Target="endnotes.xml"/><Relationship Id="rId12" Type="http://schemas.openxmlformats.org/officeDocument/2006/relationships/hyperlink" Target="https://www.coe.int/en/web/execution/poland" TargetMode="External"/><Relationship Id="rId17" Type="http://schemas.openxmlformats.org/officeDocument/2006/relationships/hyperlink" Target="https://hudoc.exec.coe.int/eng?i=DH-DD(2023)429E" TargetMode="External"/><Relationship Id="rId25" Type="http://schemas.openxmlformats.org/officeDocument/2006/relationships/hyperlink" Target="https://hudoc.exec.coe.int/eng?i=CM/Del/Dec(2023)1483/H46-25E" TargetMode="External"/><Relationship Id="rId33" Type="http://schemas.openxmlformats.org/officeDocument/2006/relationships/hyperlink" Target="https://hudoc.exec.coe.int/eng?i=DH-DD(2023)1221E" TargetMode="External"/><Relationship Id="rId38" Type="http://schemas.openxmlformats.org/officeDocument/2006/relationships/hyperlink" Target="https://hudoc.exec.coe.int/eng?i=004-62639" TargetMode="External"/><Relationship Id="rId46" Type="http://schemas.openxmlformats.org/officeDocument/2006/relationships/hyperlink" Target="https://rm.coe.int/draft-information-note-poland-march-2023-information-note-by-the-co-ra/1680ab699f"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udoc.exec.coe.int/eng?i=DH-DD(2023)1185E" TargetMode="External"/><Relationship Id="rId20" Type="http://schemas.openxmlformats.org/officeDocument/2006/relationships/hyperlink" Target="https://hudoc.exec.coe.int/eng?i=CM/Del/Dec(2023)1468/H46-18E" TargetMode="External"/><Relationship Id="rId29" Type="http://schemas.openxmlformats.org/officeDocument/2006/relationships/hyperlink" Target="https://hudoc.exec.coe.int/eng?i=DH-DD(2023)429E" TargetMode="External"/><Relationship Id="rId41" Type="http://schemas.openxmlformats.org/officeDocument/2006/relationships/hyperlink" Target="https://hudoc.exec.coe.int/eng?i=004-64231" TargetMode="External"/><Relationship Id="rId54" Type="http://schemas.openxmlformats.org/officeDocument/2006/relationships/hyperlink" Target="https://hudoc.echr.coe.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nice.coe.int/webforms/documents/?pdf=CDL-AD(2023)037-e" TargetMode="External"/><Relationship Id="rId24" Type="http://schemas.openxmlformats.org/officeDocument/2006/relationships/hyperlink" Target="https://hudoc.exec.coe.int/ENG?i=004-58717" TargetMode="External"/><Relationship Id="rId32" Type="http://schemas.openxmlformats.org/officeDocument/2006/relationships/hyperlink" Target="https://hudoc.exec.coe.int/eng?i=CM/Del/Dec(2023)1468/H46-18E" TargetMode="External"/><Relationship Id="rId37" Type="http://schemas.openxmlformats.org/officeDocument/2006/relationships/hyperlink" Target="https://hudoc.exec.coe.int/eng?i=DH-DD(2023)1178E" TargetMode="External"/><Relationship Id="rId40" Type="http://schemas.openxmlformats.org/officeDocument/2006/relationships/hyperlink" Target="https://hudoc.exec.coe.int/eng?i=DH-DD(2023)1176E" TargetMode="External"/><Relationship Id="rId45" Type="http://schemas.openxmlformats.org/officeDocument/2006/relationships/hyperlink" Target="http://hudoc.exec.coe.int/eng?i=004-17662" TargetMode="External"/><Relationship Id="rId53" Type="http://schemas.openxmlformats.org/officeDocument/2006/relationships/hyperlink" Target="https://hudoc.echr.coe.int/"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hudoc.exec.coe.int/eng?i=001-225458" TargetMode="External"/><Relationship Id="rId23" Type="http://schemas.openxmlformats.org/officeDocument/2006/relationships/hyperlink" Target="https://hudoc.exec.coe.int/eng?i=DH-DD(2023)429E" TargetMode="External"/><Relationship Id="rId28" Type="http://schemas.openxmlformats.org/officeDocument/2006/relationships/hyperlink" Target="https://hudoc.exec.coe.int/eng?i=DH-DD(2023)1221E" TargetMode="External"/><Relationship Id="rId36" Type="http://schemas.openxmlformats.org/officeDocument/2006/relationships/hyperlink" Target="https://hudoc.exec.coe.int/eng?i=CM/Del/Dec(2023)1483/H46-24E" TargetMode="External"/><Relationship Id="rId49" Type="http://schemas.openxmlformats.org/officeDocument/2006/relationships/hyperlink" Target="https://pace.coe.int/en/files/33116" TargetMode="External"/><Relationship Id="rId57" Type="http://schemas.openxmlformats.org/officeDocument/2006/relationships/footer" Target="footer2.xml"/><Relationship Id="rId10" Type="http://schemas.openxmlformats.org/officeDocument/2006/relationships/hyperlink" Target="mailto:christel.schurrer@coe.int" TargetMode="External"/><Relationship Id="rId19" Type="http://schemas.openxmlformats.org/officeDocument/2006/relationships/hyperlink" Target="https://hudoc.exec.coe.int/eng?i=CM/Del/Dec(2023)1483/H46-25E" TargetMode="External"/><Relationship Id="rId31" Type="http://schemas.openxmlformats.org/officeDocument/2006/relationships/hyperlink" Target="https://hudoc.exec.coe.int/eng?i=CM/Del/Dec(2023)1483/H46-25E" TargetMode="External"/><Relationship Id="rId44" Type="http://schemas.openxmlformats.org/officeDocument/2006/relationships/hyperlink" Target="https://hudoc.exec.coe.int/eng?i=DH-DD(2023)846E" TargetMode="External"/><Relationship Id="rId52" Type="http://schemas.openxmlformats.org/officeDocument/2006/relationships/hyperlink" Target="https://hudoc.echr.coe.int/" TargetMode="External"/><Relationship Id="rId4" Type="http://schemas.openxmlformats.org/officeDocument/2006/relationships/settings" Target="settings.xml"/><Relationship Id="rId9" Type="http://schemas.openxmlformats.org/officeDocument/2006/relationships/hyperlink" Target="https://rm.coe.int/poland-2021-data-/1680ab89c2" TargetMode="External"/><Relationship Id="rId14" Type="http://schemas.openxmlformats.org/officeDocument/2006/relationships/hyperlink" Target="https://hudoc.exec.coe.int/eng?i=CM/Del/Dec(2023)1483/H46-26E" TargetMode="External"/><Relationship Id="rId22" Type="http://schemas.openxmlformats.org/officeDocument/2006/relationships/hyperlink" Target="https://hudoc.exec.coe.int/eng?i=DH-DD(2023)1221E" TargetMode="External"/><Relationship Id="rId27" Type="http://schemas.openxmlformats.org/officeDocument/2006/relationships/hyperlink" Target="https://search.coe.int/cm/Pages/result_details.aspx?ObjectID=0900001680ad99bf" TargetMode="External"/><Relationship Id="rId30" Type="http://schemas.openxmlformats.org/officeDocument/2006/relationships/hyperlink" Target="https://hudoc.exec.coe.int/eng?i=004-59933" TargetMode="External"/><Relationship Id="rId35" Type="http://schemas.openxmlformats.org/officeDocument/2006/relationships/hyperlink" Target="https://hudoc.exec.coe.int/eng?i=004-61768" TargetMode="External"/><Relationship Id="rId43" Type="http://schemas.openxmlformats.org/officeDocument/2006/relationships/hyperlink" Target="https://hudoc.exec.coe.int/eng?i=CM/Del/Dec(2023)1475/H46-24E" TargetMode="External"/><Relationship Id="rId48" Type="http://schemas.openxmlformats.org/officeDocument/2006/relationships/hyperlink" Target="https://pace.coe.int/en/files/33193"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rm.coe.int/fourth-evaluation-round-corruption-prevention-in-respect-of-members-of/1680abfeea"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6B184-B107-4DE7-8666-8BA54A7F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2758</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19</cp:revision>
  <dcterms:created xsi:type="dcterms:W3CDTF">2023-12-26T06:42:00Z</dcterms:created>
  <dcterms:modified xsi:type="dcterms:W3CDTF">2024-01-12T09:07:00Z</dcterms:modified>
</cp:coreProperties>
</file>